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E98" w:rsidRDefault="00D02E98" w:rsidP="00D02E98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:rsidR="00D02E98" w:rsidRDefault="00D02E98" w:rsidP="00D02E98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оголошення № </w:t>
      </w:r>
      <w:r w:rsidR="002E5037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r w:rsidR="00711D14">
        <w:rPr>
          <w:rFonts w:ascii="Times New Roman" w:eastAsia="Times New Roman" w:hAnsi="Times New Roman" w:cs="Times New Roman"/>
          <w:sz w:val="28"/>
          <w:szCs w:val="28"/>
          <w:lang w:val="uk-UA"/>
        </w:rPr>
        <w:t>Про проведення у 2020</w:t>
      </w:r>
      <w:r w:rsidR="00711D14" w:rsidRPr="00711D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році конкурсу на надання соціальної послуги за рахунок коштів обласного бюджету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D02E98" w:rsidRDefault="00D02E98" w:rsidP="00D02E98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2E98" w:rsidRDefault="00D02E98" w:rsidP="00D02E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Критерії діяльності надавачів соціальної послуги </w:t>
      </w:r>
      <w:r w:rsidR="00CC4C8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підтриманого</w:t>
      </w:r>
      <w:r w:rsidRPr="00D02E9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проживання осіб з інвалідністю</w:t>
      </w:r>
    </w:p>
    <w:p w:rsidR="00711D14" w:rsidRPr="00D02E98" w:rsidRDefault="00711D14" w:rsidP="00D02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D02E98" w:rsidRDefault="00D02E98" w:rsidP="00D02E98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наявність статутних документів, цивільно-правових договорів (для фізичних осіб - підприємців), в яких визначено перелік соціальних послуг, затверджений </w:t>
      </w:r>
      <w:proofErr w:type="spellStart"/>
      <w:r>
        <w:rPr>
          <w:sz w:val="28"/>
          <w:szCs w:val="28"/>
          <w:lang w:val="uk-UA"/>
        </w:rPr>
        <w:t>Мінсоцполітики</w:t>
      </w:r>
      <w:proofErr w:type="spellEnd"/>
      <w:r>
        <w:rPr>
          <w:sz w:val="28"/>
          <w:szCs w:val="28"/>
          <w:lang w:val="uk-UA"/>
        </w:rPr>
        <w:t>, категорії осіб, яким вони надаються;</w:t>
      </w:r>
    </w:p>
    <w:p w:rsidR="00D02E98" w:rsidRDefault="00D02E98" w:rsidP="00D02E98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1" w:name="n12"/>
      <w:bookmarkEnd w:id="1"/>
      <w:r>
        <w:rPr>
          <w:sz w:val="28"/>
          <w:szCs w:val="28"/>
          <w:lang w:val="uk-UA"/>
        </w:rPr>
        <w:t>2) дотримання державних стандартів соціальних послуг;</w:t>
      </w:r>
    </w:p>
    <w:p w:rsidR="00D02E98" w:rsidRDefault="00D02E98" w:rsidP="00D02E98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2" w:name="n13"/>
      <w:bookmarkEnd w:id="2"/>
      <w:r>
        <w:rPr>
          <w:sz w:val="28"/>
          <w:szCs w:val="28"/>
          <w:lang w:val="uk-UA"/>
        </w:rPr>
        <w:t>3) відповідний фаховий рівень працівників суб’єкта, зокрема соціальних працівників, інших фахівців, які надають соціальні послуги, що підтверджується документом про освіту державного зразка;</w:t>
      </w:r>
      <w:bookmarkStart w:id="3" w:name="n14"/>
      <w:bookmarkEnd w:id="3"/>
    </w:p>
    <w:p w:rsidR="00D02E98" w:rsidRDefault="00D02E98" w:rsidP="00D02E98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 відсутність фінансової заборгованості, що підтверджується довідкою територіальних органів ДФС про відсутність заборгованості із сплати податків і зборів (обов’язкових платежів)</w:t>
      </w:r>
    </w:p>
    <w:p w:rsidR="00D02E98" w:rsidRDefault="00D02E98" w:rsidP="00D02E98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4" w:name="n15"/>
      <w:bookmarkEnd w:id="4"/>
      <w:r>
        <w:rPr>
          <w:sz w:val="28"/>
          <w:szCs w:val="28"/>
          <w:lang w:val="uk-UA"/>
        </w:rPr>
        <w:t>5) наявність у працівників суб’єкта особистих медичних книжок та вчасність проходження обов’язкових медичних оглядів;</w:t>
      </w:r>
    </w:p>
    <w:p w:rsidR="00D02E98" w:rsidRDefault="00D02E98" w:rsidP="00D02E98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5" w:name="n16"/>
      <w:bookmarkEnd w:id="5"/>
      <w:r>
        <w:rPr>
          <w:sz w:val="28"/>
          <w:szCs w:val="28"/>
          <w:lang w:val="uk-UA"/>
        </w:rPr>
        <w:t xml:space="preserve">6) інформування населення про наявні соціальні послуги та електронні сервіси (перелік соціальних послуг, категорії осіб, яким вони надаються, умови та порядок їх надання тощо) через електронні засоби комунікації та соціальні мережі, </w:t>
      </w:r>
      <w:proofErr w:type="spellStart"/>
      <w:r>
        <w:rPr>
          <w:sz w:val="28"/>
          <w:szCs w:val="28"/>
          <w:lang w:val="uk-UA"/>
        </w:rPr>
        <w:t>смс</w:t>
      </w:r>
      <w:proofErr w:type="spellEnd"/>
      <w:r>
        <w:rPr>
          <w:sz w:val="28"/>
          <w:szCs w:val="28"/>
          <w:lang w:val="uk-UA"/>
        </w:rPr>
        <w:t xml:space="preserve">-інформування, друковану продукцію (буклети, </w:t>
      </w:r>
      <w:proofErr w:type="spellStart"/>
      <w:r>
        <w:rPr>
          <w:sz w:val="28"/>
          <w:szCs w:val="28"/>
          <w:lang w:val="uk-UA"/>
        </w:rPr>
        <w:t>ліфлети</w:t>
      </w:r>
      <w:proofErr w:type="spellEnd"/>
      <w:r>
        <w:rPr>
          <w:sz w:val="28"/>
          <w:szCs w:val="28"/>
          <w:lang w:val="uk-UA"/>
        </w:rPr>
        <w:t xml:space="preserve"> тощо) у формі, доступній для сприйняття особами з будь-якими порушеннями здоров’я;</w:t>
      </w:r>
    </w:p>
    <w:p w:rsidR="00D02E98" w:rsidRDefault="00D02E98" w:rsidP="00D02E98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7) наявність у надавача соціальних послуг приміщень, які відповідають ДБН В.2.2-40:2018 “Будинки і споруди. </w:t>
      </w:r>
      <w:proofErr w:type="spellStart"/>
      <w:r>
        <w:rPr>
          <w:sz w:val="28"/>
          <w:szCs w:val="28"/>
          <w:lang w:val="uk-UA"/>
        </w:rPr>
        <w:t>Інклюзивність</w:t>
      </w:r>
      <w:proofErr w:type="spellEnd"/>
      <w:r>
        <w:rPr>
          <w:sz w:val="28"/>
          <w:szCs w:val="28"/>
          <w:lang w:val="uk-UA"/>
        </w:rPr>
        <w:t xml:space="preserve"> будівель і споруд;</w:t>
      </w:r>
    </w:p>
    <w:p w:rsidR="00D02E98" w:rsidRDefault="00D02E98" w:rsidP="00D02E98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8) наявність публічного звіту про діяльність з надання соціальних послуг, що підтверджується засвідченими в установленому порядку копіями звіту та результатів оцінки якості соціальних послуг (для надавачів соціальних послуг з досвідом роботи у сфері надання соціальних послуг понад три роки). </w:t>
      </w:r>
    </w:p>
    <w:p w:rsidR="00D02E98" w:rsidRDefault="00D02E98" w:rsidP="00D02E98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02E98" w:rsidRDefault="00D02E98" w:rsidP="00D02E98">
      <w:pPr>
        <w:rPr>
          <w:lang w:val="uk-UA"/>
        </w:rPr>
      </w:pPr>
    </w:p>
    <w:p w:rsidR="0020405E" w:rsidRPr="00D02E98" w:rsidRDefault="0020405E">
      <w:pPr>
        <w:rPr>
          <w:lang w:val="uk-UA"/>
        </w:rPr>
      </w:pPr>
    </w:p>
    <w:sectPr w:rsidR="0020405E" w:rsidRPr="00D02E9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98"/>
    <w:rsid w:val="0020405E"/>
    <w:rsid w:val="002E5037"/>
    <w:rsid w:val="00711D14"/>
    <w:rsid w:val="00CC4C8A"/>
    <w:rsid w:val="00D0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9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0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9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0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1138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2020-07-13T10:38:00Z</cp:lastPrinted>
  <dcterms:created xsi:type="dcterms:W3CDTF">2020-07-13T06:18:00Z</dcterms:created>
  <dcterms:modified xsi:type="dcterms:W3CDTF">2020-07-13T10:41:00Z</dcterms:modified>
</cp:coreProperties>
</file>