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5" w:rsidRPr="003C58CA" w:rsidRDefault="00DE4C55" w:rsidP="00DE4C55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</w:p>
    <w:p w:rsidR="00DE4C55" w:rsidRPr="003C58CA" w:rsidRDefault="00DE4C55" w:rsidP="00DE4C5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 xml:space="preserve">Департамент охорони здоров’я </w:t>
      </w:r>
    </w:p>
    <w:p w:rsidR="00DE4C55" w:rsidRPr="003C58CA" w:rsidRDefault="00DE4C55" w:rsidP="00DE4C5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облдержадміністрації</w:t>
      </w:r>
    </w:p>
    <w:p w:rsidR="00DE4C55" w:rsidRPr="003C58CA" w:rsidRDefault="00DE4C55" w:rsidP="00DE4C5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АНАЛІЗ РЕГУЛЯТОРНОГО ВПЛИВУ</w:t>
      </w: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ПРОЕКТУ</w:t>
      </w:r>
    </w:p>
    <w:p w:rsidR="00DE4C55" w:rsidRPr="003C58CA" w:rsidRDefault="00DE4C55" w:rsidP="00DE4C5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розпорядження голови Вінницької обласної державної адміністрації</w:t>
      </w:r>
    </w:p>
    <w:p w:rsidR="00DE4C55" w:rsidRPr="004F4AA4" w:rsidRDefault="00DE4C55" w:rsidP="005F215E">
      <w:pPr>
        <w:spacing w:after="0"/>
        <w:jc w:val="both"/>
        <w:rPr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</w:t>
      </w:r>
      <w:r w:rsidRPr="004F4AA4">
        <w:rPr>
          <w:rFonts w:ascii="Times New Roman" w:hAnsi="Times New Roman"/>
          <w:b/>
          <w:sz w:val="28"/>
          <w:szCs w:val="28"/>
          <w:lang w:val="uk-UA"/>
        </w:rPr>
        <w:t>Про внесення змін до розпорядження голови облдержадміністрації від</w:t>
      </w:r>
    </w:p>
    <w:p w:rsidR="00DE4C55" w:rsidRPr="004F4AA4" w:rsidRDefault="00DE4C55" w:rsidP="005F215E">
      <w:pPr>
        <w:pStyle w:val="a4"/>
        <w:jc w:val="both"/>
        <w:rPr>
          <w:sz w:val="28"/>
          <w:szCs w:val="28"/>
        </w:rPr>
      </w:pPr>
      <w:r w:rsidRPr="004F4AA4">
        <w:rPr>
          <w:sz w:val="28"/>
          <w:szCs w:val="28"/>
        </w:rPr>
        <w:t>23 червня 2009 року №233</w:t>
      </w:r>
      <w:r w:rsidRPr="004F4AA4">
        <w:rPr>
          <w:b w:val="0"/>
          <w:sz w:val="28"/>
          <w:szCs w:val="28"/>
        </w:rPr>
        <w:t xml:space="preserve"> </w:t>
      </w:r>
      <w:r w:rsidRPr="004F4AA4">
        <w:rPr>
          <w:sz w:val="28"/>
          <w:szCs w:val="28"/>
        </w:rPr>
        <w:t>«Про затвердження тарифів на платні</w:t>
      </w:r>
      <w:r w:rsidR="005F215E">
        <w:rPr>
          <w:sz w:val="28"/>
          <w:szCs w:val="28"/>
        </w:rPr>
        <w:t xml:space="preserve"> </w:t>
      </w:r>
      <w:r w:rsidRPr="004F4AA4">
        <w:rPr>
          <w:sz w:val="28"/>
          <w:szCs w:val="28"/>
        </w:rPr>
        <w:t>медичні послуги»</w:t>
      </w:r>
    </w:p>
    <w:p w:rsidR="00DE4C55" w:rsidRPr="003C58CA" w:rsidRDefault="00DE4C55" w:rsidP="005F215E">
      <w:pPr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Pr="003C58CA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E4C55" w:rsidRDefault="00DE4C55" w:rsidP="00DE4C5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 w:eastAsia="uk-UA"/>
        </w:rPr>
        <w:t>м. Вінниця</w:t>
      </w:r>
    </w:p>
    <w:p w:rsidR="00DE4C55" w:rsidRDefault="00DE4C55" w:rsidP="00DE4C55">
      <w:pPr>
        <w:spacing w:after="240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lastRenderedPageBreak/>
        <w:t>Аналіз регуляторного впливу</w:t>
      </w:r>
      <w:bookmarkStart w:id="0" w:name="_GoBack"/>
      <w:bookmarkEnd w:id="0"/>
    </w:p>
    <w:p w:rsidR="00DE4C55" w:rsidRPr="003C58CA" w:rsidRDefault="00DE4C55" w:rsidP="00DE4C55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 xml:space="preserve">1. Визначення проблеми, яку передбачається розв’язати шляхом </w:t>
      </w:r>
      <w:proofErr w:type="gramStart"/>
      <w:r w:rsidRPr="003C58CA">
        <w:rPr>
          <w:rFonts w:ascii="Times New Roman" w:hAnsi="Times New Roman"/>
          <w:b/>
          <w:bCs/>
          <w:sz w:val="28"/>
          <w:szCs w:val="28"/>
        </w:rPr>
        <w:t>державного</w:t>
      </w:r>
      <w:proofErr w:type="gramEnd"/>
      <w:r w:rsidRPr="003C58CA">
        <w:rPr>
          <w:rFonts w:ascii="Times New Roman" w:hAnsi="Times New Roman"/>
          <w:b/>
          <w:bCs/>
          <w:sz w:val="28"/>
          <w:szCs w:val="28"/>
        </w:rPr>
        <w:t xml:space="preserve"> регулювання</w:t>
      </w:r>
    </w:p>
    <w:p w:rsidR="00DE4C55" w:rsidRPr="00076208" w:rsidRDefault="00DE4C55" w:rsidP="00DE4C5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Комунальна установа «Вінницьке обласне патологоанатомічне бюро»</w:t>
      </w:r>
      <w:r w:rsidRPr="003C58CA">
        <w:rPr>
          <w:bCs/>
          <w:color w:val="auto"/>
          <w:sz w:val="28"/>
          <w:szCs w:val="28"/>
        </w:rPr>
        <w:t xml:space="preserve"> є </w:t>
      </w:r>
      <w:r>
        <w:rPr>
          <w:bCs/>
          <w:color w:val="auto"/>
          <w:sz w:val="28"/>
          <w:szCs w:val="28"/>
        </w:rPr>
        <w:t xml:space="preserve"> спільною комунальною власністю територіальних громад Вінницької області</w:t>
      </w:r>
      <w:r w:rsidRPr="003C58CA"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 Заклад  створений та </w:t>
      </w:r>
      <w:r w:rsidRPr="003C58CA">
        <w:rPr>
          <w:bCs/>
          <w:color w:val="auto"/>
          <w:sz w:val="28"/>
          <w:szCs w:val="28"/>
        </w:rPr>
        <w:t xml:space="preserve">функціонує з </w:t>
      </w:r>
      <w:r>
        <w:rPr>
          <w:bCs/>
          <w:color w:val="auto"/>
          <w:sz w:val="28"/>
          <w:szCs w:val="28"/>
        </w:rPr>
        <w:t>метою забезпечення проведення інших заходів у галузі охорони здоров’</w:t>
      </w:r>
      <w:r w:rsidRPr="006129EC">
        <w:rPr>
          <w:bCs/>
          <w:color w:val="auto"/>
          <w:sz w:val="28"/>
          <w:szCs w:val="28"/>
          <w:lang w:val="ru-RU"/>
        </w:rPr>
        <w:t>я</w:t>
      </w:r>
      <w:r>
        <w:rPr>
          <w:bCs/>
          <w:color w:val="auto"/>
          <w:sz w:val="28"/>
          <w:szCs w:val="28"/>
        </w:rPr>
        <w:t xml:space="preserve"> </w:t>
      </w:r>
      <w:r w:rsidRPr="003C58CA">
        <w:rPr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br/>
        <w:t>Предметом діяльності з</w:t>
      </w:r>
      <w:r w:rsidRPr="003C58CA">
        <w:rPr>
          <w:color w:val="auto"/>
          <w:sz w:val="28"/>
          <w:szCs w:val="28"/>
        </w:rPr>
        <w:t>акладу є:</w:t>
      </w:r>
      <w:r>
        <w:rPr>
          <w:color w:val="auto"/>
          <w:sz w:val="28"/>
          <w:szCs w:val="28"/>
        </w:rPr>
        <w:t xml:space="preserve"> встановлення причин достовірності ненасильницької та насильницької смерті</w:t>
      </w:r>
      <w:r>
        <w:rPr>
          <w:rFonts w:eastAsia="TimesNewRomanPSMT"/>
          <w:color w:val="auto"/>
          <w:sz w:val="28"/>
          <w:szCs w:val="28"/>
        </w:rPr>
        <w:t xml:space="preserve">; </w:t>
      </w:r>
      <w:r w:rsidRPr="003C58CA">
        <w:rPr>
          <w:color w:val="auto"/>
          <w:sz w:val="28"/>
          <w:szCs w:val="28"/>
        </w:rPr>
        <w:t>надання широкого спектру медичних послуг хворим</w:t>
      </w:r>
      <w:r w:rsidRPr="00622DAB">
        <w:rPr>
          <w:color w:val="auto"/>
          <w:sz w:val="28"/>
          <w:szCs w:val="28"/>
        </w:rPr>
        <w:t>. Заклад є базою стажування лікарів-інтернів.</w:t>
      </w:r>
      <w:r w:rsidRPr="00AB64FC">
        <w:rPr>
          <w:color w:val="FF0000"/>
          <w:sz w:val="28"/>
          <w:szCs w:val="28"/>
        </w:rPr>
        <w:t xml:space="preserve"> </w:t>
      </w:r>
    </w:p>
    <w:p w:rsidR="00DE4C55" w:rsidRPr="002465CC" w:rsidRDefault="00DE4C55" w:rsidP="00DE4C55">
      <w:pPr>
        <w:pStyle w:val="Default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    </w:t>
      </w:r>
      <w:r w:rsidRPr="003C58CA">
        <w:rPr>
          <w:color w:val="auto"/>
          <w:sz w:val="28"/>
          <w:szCs w:val="28"/>
          <w:lang w:eastAsia="ru-RU"/>
        </w:rPr>
        <w:t xml:space="preserve"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 - 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 w:rsidRPr="003C58CA">
        <w:rPr>
          <w:color w:val="auto"/>
          <w:sz w:val="28"/>
          <w:szCs w:val="28"/>
          <w:lang w:eastAsia="uk-UA"/>
        </w:rPr>
        <w:t>Важливою   із  проблем діяльності Закладу  є  недостатнє  фінансування, що призводить  до необхідності  постійно  шукати нові шляхи для заб</w:t>
      </w:r>
      <w:r>
        <w:rPr>
          <w:color w:val="auto"/>
          <w:sz w:val="28"/>
          <w:szCs w:val="28"/>
          <w:lang w:eastAsia="uk-UA"/>
        </w:rPr>
        <w:t>езпечення  виконання обов’язків</w:t>
      </w:r>
      <w:r w:rsidRPr="003C58CA">
        <w:rPr>
          <w:color w:val="auto"/>
          <w:sz w:val="28"/>
          <w:szCs w:val="28"/>
          <w:lang w:eastAsia="uk-UA"/>
        </w:rPr>
        <w:t xml:space="preserve"> по наданню  якісної  медичної допомоги. </w:t>
      </w:r>
      <w:r w:rsidRPr="003C58CA">
        <w:rPr>
          <w:color w:val="auto"/>
          <w:sz w:val="28"/>
          <w:szCs w:val="28"/>
          <w:lang w:eastAsia="ru-RU"/>
        </w:rPr>
        <w:t>Тарифи на п</w:t>
      </w:r>
      <w:r>
        <w:rPr>
          <w:color w:val="auto"/>
          <w:sz w:val="28"/>
          <w:szCs w:val="28"/>
          <w:lang w:eastAsia="ru-RU"/>
        </w:rPr>
        <w:t>латні медичні послуги, за якими на сьогоднішній день</w:t>
      </w:r>
      <w:r w:rsidRPr="003C58CA">
        <w:rPr>
          <w:color w:val="auto"/>
          <w:sz w:val="28"/>
          <w:szCs w:val="28"/>
          <w:lang w:eastAsia="ru-RU"/>
        </w:rPr>
        <w:t xml:space="preserve"> працює </w:t>
      </w:r>
      <w:r>
        <w:rPr>
          <w:color w:val="auto"/>
          <w:sz w:val="28"/>
          <w:szCs w:val="28"/>
          <w:lang w:eastAsia="ru-RU"/>
        </w:rPr>
        <w:t xml:space="preserve">КУ «Вінницьке обласне патологоанатомічне бюро»,  </w:t>
      </w:r>
      <w:r w:rsidRPr="002465CC">
        <w:rPr>
          <w:color w:val="auto"/>
          <w:sz w:val="28"/>
          <w:szCs w:val="28"/>
          <w:lang w:eastAsia="ru-RU"/>
        </w:rPr>
        <w:t>розпорядження голови Вінницької обласної державної адміністрації</w:t>
      </w:r>
    </w:p>
    <w:p w:rsidR="00DE4C55" w:rsidRPr="003C58CA" w:rsidRDefault="009F1DC5" w:rsidP="00DE4C55">
      <w:pPr>
        <w:pStyle w:val="Default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«</w:t>
      </w:r>
      <w:r w:rsidR="00DE4C55" w:rsidRPr="002465CC">
        <w:rPr>
          <w:color w:val="auto"/>
          <w:sz w:val="28"/>
          <w:szCs w:val="28"/>
          <w:lang w:eastAsia="ru-RU"/>
        </w:rPr>
        <w:t>Про внесення змін до розпорядження голови облдержадміністрації від 23 червня 2009 року №233 «Про затвердження тарифів на платні медичні послуги»</w:t>
      </w:r>
      <w:r w:rsidR="00DE4C55" w:rsidRPr="003C58CA">
        <w:rPr>
          <w:color w:val="auto"/>
          <w:sz w:val="28"/>
          <w:szCs w:val="28"/>
          <w:lang w:eastAsia="ru-RU"/>
        </w:rPr>
        <w:t xml:space="preserve">, не покривають витрат закладу для надання медичних послуг. </w:t>
      </w:r>
      <w:r w:rsidR="00DE4C55" w:rsidRPr="003C58CA">
        <w:rPr>
          <w:color w:val="auto"/>
          <w:sz w:val="28"/>
          <w:szCs w:val="28"/>
          <w:lang w:eastAsia="uk-UA"/>
        </w:rPr>
        <w:t xml:space="preserve">Одним з шляхів вирішення проблем  є розширення надання платних медичних послуг та обґрунтованість  відшкодування вартості наданих послуг. </w:t>
      </w:r>
      <w:r w:rsidR="00DE4C55" w:rsidRPr="003C58CA">
        <w:rPr>
          <w:color w:val="auto"/>
          <w:sz w:val="28"/>
          <w:szCs w:val="28"/>
          <w:lang w:eastAsia="ru-RU"/>
        </w:rPr>
        <w:t xml:space="preserve">Тому в даний час перед </w:t>
      </w:r>
      <w:r w:rsidR="00DE4C55">
        <w:rPr>
          <w:color w:val="auto"/>
          <w:sz w:val="28"/>
          <w:szCs w:val="28"/>
          <w:lang w:eastAsia="ru-RU"/>
        </w:rPr>
        <w:t>КУ «Вінницьке обласне патологоанатомічне бюро»</w:t>
      </w:r>
      <w:r w:rsidR="00DE4C55" w:rsidRPr="003C58CA">
        <w:rPr>
          <w:color w:val="auto"/>
          <w:sz w:val="28"/>
          <w:szCs w:val="28"/>
          <w:lang w:eastAsia="ru-RU"/>
        </w:rPr>
        <w:t xml:space="preserve"> виникла необхідність затвердження нових  тарифів на платні медичні послуги, для розрахунку яких необхідно враховувати наступні чинники:</w:t>
      </w:r>
    </w:p>
    <w:p w:rsidR="00DE4C55" w:rsidRPr="00C927D3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927D3">
        <w:rPr>
          <w:rFonts w:ascii="Times New Roman" w:hAnsi="Times New Roman"/>
          <w:sz w:val="28"/>
          <w:szCs w:val="28"/>
          <w:lang w:val="uk-UA" w:eastAsia="ru-RU"/>
        </w:rPr>
        <w:t>- темп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 xml:space="preserve"> зростання накладних витрат закладу на електроенергію, </w:t>
      </w:r>
      <w:r>
        <w:rPr>
          <w:rFonts w:ascii="Times New Roman" w:hAnsi="Times New Roman"/>
          <w:sz w:val="28"/>
          <w:szCs w:val="28"/>
          <w:lang w:val="uk-UA" w:eastAsia="ru-RU"/>
        </w:rPr>
        <w:t>водопостачання та водовідведення, теплопостачання, вивезення твердих побутових відходів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>, медикаменти та витратні матеріали, устаткування, апаратуру та інструментарій;</w:t>
      </w:r>
    </w:p>
    <w:p w:rsidR="00DE4C55" w:rsidRPr="00541B80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значне зростан</w:t>
      </w:r>
      <w:r>
        <w:rPr>
          <w:rFonts w:ascii="Times New Roman" w:hAnsi="Times New Roman"/>
          <w:sz w:val="28"/>
          <w:szCs w:val="28"/>
          <w:lang w:eastAsia="ru-RU"/>
        </w:rPr>
        <w:t>ня мінімальної заробітної плати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   Крім того за цей час значно збільшились закупівельні ціни на матеріали, медикаменти і засоби медичного призначення. Тому на даний час діючі тарифи не забезпечують покриття витрат, пов’язаних  з наданням платних медичних послуг.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Тарифи на </w:t>
      </w:r>
      <w:proofErr w:type="gramStart"/>
      <w:r w:rsidRPr="003C58CA">
        <w:rPr>
          <w:sz w:val="28"/>
          <w:szCs w:val="28"/>
        </w:rPr>
        <w:t>дан</w:t>
      </w:r>
      <w:proofErr w:type="gramEnd"/>
      <w:r w:rsidRPr="003C58CA">
        <w:rPr>
          <w:sz w:val="28"/>
          <w:szCs w:val="28"/>
        </w:rPr>
        <w:t>і медичні послуги були розраховані на</w:t>
      </w:r>
      <w:r>
        <w:rPr>
          <w:sz w:val="28"/>
          <w:szCs w:val="28"/>
        </w:rPr>
        <w:t xml:space="preserve"> основі фактичних показників 20</w:t>
      </w:r>
      <w:r>
        <w:rPr>
          <w:sz w:val="28"/>
          <w:szCs w:val="28"/>
          <w:lang w:val="uk-UA"/>
        </w:rPr>
        <w:t>09</w:t>
      </w:r>
      <w:r w:rsidRPr="003C58CA">
        <w:rPr>
          <w:sz w:val="28"/>
          <w:szCs w:val="28"/>
        </w:rPr>
        <w:t xml:space="preserve"> року.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Проектні тарифи на медичні послуги, збільшуються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середньому в 1,8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 раз.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lastRenderedPageBreak/>
        <w:t>Порівняльна таблиця витрат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2925"/>
        <w:gridCol w:w="1785"/>
        <w:gridCol w:w="1785"/>
        <w:gridCol w:w="1800"/>
      </w:tblGrid>
      <w:tr w:rsidR="00DE4C55" w:rsidRPr="00CA4270" w:rsidTr="00B519A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      (в раз)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Мінімальна заробітна плата в охороні здоров’я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605,0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B134B4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4173,0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6,9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Водопостачання та водовідведення м3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2,92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13,91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4,8 раз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Електроенергія  кВт, код.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0,2436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2,83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11,6 раз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A90A83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Теплопостачання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159,95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1868,05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11,7 раз</w:t>
            </w:r>
          </w:p>
        </w:tc>
      </w:tr>
    </w:tbl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3C58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>таблиці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 чітко прослідковується динаміка росту витрат закладу, що в свою чергу збільшує собівартість платних медичних послуг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>: збільшилась мінімальна заробітна плата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6,9 раз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>, зросли тарифи на комунальні послуги та вартість енергетичних ресурсів (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водопостачання та водовідведення в 4,8 раз, 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електроенергії в </w:t>
      </w:r>
      <w:r>
        <w:rPr>
          <w:rFonts w:ascii="Times New Roman" w:hAnsi="Times New Roman"/>
          <w:sz w:val="28"/>
          <w:szCs w:val="28"/>
          <w:lang w:val="uk-UA" w:eastAsia="ru-RU"/>
        </w:rPr>
        <w:t>11,6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раз,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теплопостачання в 11,7</w:t>
      </w:r>
      <w:proofErr w:type="gramEnd"/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раз). </w:t>
      </w:r>
      <w:r w:rsidRPr="002F7B5F">
        <w:rPr>
          <w:rFonts w:ascii="Times New Roman" w:hAnsi="Times New Roman"/>
          <w:sz w:val="28"/>
          <w:szCs w:val="28"/>
          <w:lang w:val="uk-UA" w:eastAsia="ru-RU"/>
        </w:rPr>
        <w:t>Кошти від реалізації платних медичних послуг зараховуватимуться до спеціального фонду даного медичного закладу і будуть використані на заходи, що  пов’язані з організацією якісного надання медичних послуг, відновлення матеріально-технічної бази.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Затвердження нових тарифів на медичні 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відновлення матеріально-технічної бази та на покриття дефіциту бюджету закладу. Що в свою чергу буде відповідати вимогам пункту 6 статті 7 глави 2 Бюджетного кодексу України від </w:t>
      </w:r>
      <w:r>
        <w:rPr>
          <w:rFonts w:ascii="Times New Roman" w:hAnsi="Times New Roman"/>
          <w:sz w:val="28"/>
          <w:szCs w:val="28"/>
          <w:lang w:val="uk-UA"/>
        </w:rPr>
        <w:t>06.12.2018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року зі змінами,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3270">
        <w:rPr>
          <w:rFonts w:ascii="Times New Roman" w:hAnsi="Times New Roman"/>
          <w:sz w:val="28"/>
          <w:szCs w:val="28"/>
          <w:lang w:val="uk-UA"/>
        </w:rPr>
        <w:t>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визначеного бюджетом обсягу коштів</w:t>
      </w:r>
      <w:r w:rsidRPr="003C58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>
        <w:rPr>
          <w:rFonts w:ascii="Times New Roman" w:hAnsi="Times New Roman"/>
          <w:sz w:val="28"/>
          <w:szCs w:val="28"/>
          <w:lang w:val="uk-UA"/>
        </w:rPr>
        <w:t>КУ «Вінницьке обласне патологоанатомічне бюро»</w:t>
      </w:r>
      <w:proofErr w:type="gramStart"/>
      <w:r w:rsidR="00D36B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виникла необхідність переглянути та затвердити нові тарифи на платні медичні послуги, а саме:</w:t>
      </w:r>
    </w:p>
    <w:p w:rsidR="00DE4C55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-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гістологічного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ідження біопсійного та операційного  </w:t>
      </w:r>
    </w:p>
    <w:p w:rsidR="00DE4C55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0E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атеріалу I категорії складності 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>-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гістологічного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ідження біопсійного та операційного  </w:t>
      </w:r>
    </w:p>
    <w:p w:rsidR="00DE4C55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200E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атеріалу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складності 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>-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гістологічного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ідження біопсійного та операційного  </w:t>
      </w:r>
    </w:p>
    <w:p w:rsidR="00DE4C55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0E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атеріалу 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складності 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>-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гістологічного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ідження біопсійного та операційного  </w:t>
      </w:r>
    </w:p>
    <w:p w:rsidR="00DE4C55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0E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атеріалу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складності 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>-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гістологічного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ідження біопсійного та операційного  </w:t>
      </w:r>
    </w:p>
    <w:p w:rsidR="00DE4C55" w:rsidRPr="003C58CA" w:rsidRDefault="00DE4C55" w:rsidP="00DE4C5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0E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атеріалу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складності 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200E06">
        <w:rPr>
          <w:rFonts w:ascii="Times New Roman" w:hAnsi="Times New Roman"/>
          <w:sz w:val="28"/>
          <w:szCs w:val="28"/>
        </w:rPr>
        <w:t>П</w:t>
      </w:r>
      <w:proofErr w:type="gramEnd"/>
      <w:r w:rsidRPr="00200E06">
        <w:rPr>
          <w:rFonts w:ascii="Times New Roman" w:hAnsi="Times New Roman"/>
          <w:sz w:val="28"/>
          <w:szCs w:val="28"/>
        </w:rPr>
        <w:t>ідготовка та обробка матеріалу для забезпечення проведення розтину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DE4C55" w:rsidRPr="00CA4270" w:rsidTr="00B519A7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br/>
              <w:t>Груп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підгрупи)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C55" w:rsidRPr="00CA4270" w:rsidTr="00B519A7">
        <w:trPr>
          <w:trHeight w:val="645"/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Субєкти господарювання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C55" w:rsidRPr="003C58CA" w:rsidRDefault="00DE4C55" w:rsidP="00DE4C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 щодо регулювання цін (тарифів).</w:t>
      </w:r>
    </w:p>
    <w:p w:rsidR="00DE4C55" w:rsidRPr="003C58CA" w:rsidRDefault="00DE4C55" w:rsidP="00DE4C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Проблема не може бути розв’язана за допомогою діючих регуляторних актів, у зв’язку з їх відсутністю.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       Для вирішення проблеми покриття витрат,  пов'язаних з наданням послуг зазначеним закладом охорони здоров’я пропонується затвердити тарифи на платні послуги цього закладу.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4C55" w:rsidRPr="003C58CA" w:rsidRDefault="00DE4C55" w:rsidP="00DE4C55">
      <w:pPr>
        <w:spacing w:after="2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Головна ціль даного регуляторного акта – надання якісних послуг з медичного обстеження за економічно-обґрунтованими тарифами фізичним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58CA">
        <w:rPr>
          <w:rFonts w:ascii="Times New Roman" w:hAnsi="Times New Roman"/>
          <w:sz w:val="28"/>
          <w:szCs w:val="28"/>
          <w:lang w:eastAsia="ru-RU"/>
        </w:rPr>
        <w:t>юридичним особам, а також: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затвердження тарифів на платні послуги в економічно обґрунтованому розмі</w:t>
      </w:r>
      <w:proofErr w:type="gramStart"/>
      <w:r w:rsidRPr="003C58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C58CA">
        <w:rPr>
          <w:rFonts w:ascii="Times New Roman" w:hAnsi="Times New Roman"/>
          <w:sz w:val="28"/>
          <w:szCs w:val="28"/>
          <w:lang w:eastAsia="ru-RU"/>
        </w:rPr>
        <w:t>і на ринку реалізації медичних послуг;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- сприяння збільшенню надходжень до спеціального фонду бюджету, які будуть направлятись на покриття витрат, пов’язаних з організацією та наданням послуг та на видатки, </w:t>
      </w:r>
      <w:proofErr w:type="gramStart"/>
      <w:r w:rsidRPr="003C58CA">
        <w:rPr>
          <w:rFonts w:ascii="Times New Roman" w:hAnsi="Times New Roman"/>
          <w:sz w:val="28"/>
          <w:szCs w:val="28"/>
          <w:lang w:eastAsia="ru-RU"/>
        </w:rPr>
        <w:t>пов’язан</w:t>
      </w:r>
      <w:proofErr w:type="gramEnd"/>
      <w:r w:rsidRPr="003C58CA">
        <w:rPr>
          <w:rFonts w:ascii="Times New Roman" w:hAnsi="Times New Roman"/>
          <w:sz w:val="28"/>
          <w:szCs w:val="28"/>
          <w:lang w:eastAsia="ru-RU"/>
        </w:rPr>
        <w:t>і з виконанням основних функцій закладу, що не забезпечені або частково забезпеченні коштами загального фонду;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покращення результатів фінансово-господарської діяльності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закладу</w:t>
      </w:r>
      <w:r w:rsidRPr="003C58CA">
        <w:rPr>
          <w:rFonts w:ascii="Times New Roman" w:hAnsi="Times New Roman"/>
          <w:sz w:val="28"/>
          <w:szCs w:val="28"/>
          <w:lang w:eastAsia="ru-RU"/>
        </w:rPr>
        <w:t>;</w:t>
      </w:r>
    </w:p>
    <w:p w:rsidR="00DE4C55" w:rsidRPr="003C58CA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- забезпечення рівноваги інтересів споживачів </w:t>
      </w:r>
      <w:proofErr w:type="gramStart"/>
      <w:r w:rsidRPr="003C58C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C58CA">
        <w:rPr>
          <w:rFonts w:ascii="Times New Roman" w:hAnsi="Times New Roman"/>
          <w:sz w:val="28"/>
          <w:szCs w:val="28"/>
          <w:lang w:eastAsia="ru-RU"/>
        </w:rPr>
        <w:t xml:space="preserve">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DE4C55" w:rsidRPr="003E02A6" w:rsidRDefault="00DE4C55" w:rsidP="00DE4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lastRenderedPageBreak/>
        <w:t>- покращення умов для надання якісних платни</w:t>
      </w:r>
      <w:r>
        <w:rPr>
          <w:rFonts w:ascii="Times New Roman" w:hAnsi="Times New Roman"/>
          <w:sz w:val="28"/>
          <w:szCs w:val="28"/>
          <w:lang w:eastAsia="ru-RU"/>
        </w:rPr>
        <w:t>х послуг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DE4C55" w:rsidRPr="003E02A6" w:rsidRDefault="00DE4C55" w:rsidP="00DE4C55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3E02A6">
        <w:rPr>
          <w:rFonts w:ascii="Times New Roman" w:hAnsi="Times New Roman"/>
          <w:sz w:val="28"/>
          <w:szCs w:val="28"/>
          <w:lang w:val="uk-UA"/>
        </w:rPr>
        <w:t>- покриття видатків, пов’язаних з наданням послуг, а також на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закладу, які не забезпечені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/>
          <w:sz w:val="28"/>
          <w:szCs w:val="28"/>
          <w:lang w:val="uk-UA"/>
        </w:rPr>
        <w:t>(або частково забезпечені) видатками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br/>
        <w:t>загального фонду бюджету (п.23 постанови Кабінету Міністрів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України від 28.02.02 р № 228 «Про затвердження порядку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складання, розгляду,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/>
          <w:sz w:val="28"/>
          <w:szCs w:val="28"/>
          <w:lang w:val="uk-UA"/>
        </w:rPr>
        <w:t>та основних вимог до виконання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br/>
        <w:t>кошторисів бюджетних установ.</w:t>
      </w:r>
    </w:p>
    <w:p w:rsidR="00DE4C55" w:rsidRPr="003C58CA" w:rsidRDefault="00DE4C55" w:rsidP="00DE4C55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97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15"/>
        <w:gridCol w:w="2404"/>
        <w:gridCol w:w="2404"/>
        <w:gridCol w:w="2420"/>
      </w:tblGrid>
      <w:tr w:rsidR="00DE4C55" w:rsidRPr="00CA4270" w:rsidTr="00B519A7">
        <w:trPr>
          <w:trHeight w:val="954"/>
          <w:tblCellSpacing w:w="15" w:type="dxa"/>
        </w:trPr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DE4C55" w:rsidRPr="00CA4270" w:rsidTr="00B519A7">
        <w:trPr>
          <w:trHeight w:val="3901"/>
          <w:tblCellSpacing w:w="15" w:type="dxa"/>
        </w:trPr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1F4B26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ціноутворення за умови  відміни державного регулювання тарифів на послуги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регуляторн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акт, що передбачає затвердження економічно-обгрунтован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</w:t>
            </w:r>
          </w:p>
        </w:tc>
      </w:tr>
    </w:tbl>
    <w:p w:rsidR="00DE4C55" w:rsidRPr="003C58CA" w:rsidRDefault="00DE4C55" w:rsidP="00DE4C55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sz w:val="28"/>
          <w:szCs w:val="28"/>
        </w:rPr>
        <w:t xml:space="preserve">Оцінка впливу на сферу інтересів держави </w:t>
      </w:r>
    </w:p>
    <w:tbl>
      <w:tblPr>
        <w:tblW w:w="9684" w:type="dxa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459"/>
      </w:tblGrid>
      <w:tr w:rsidR="00DE4C55" w:rsidRPr="00CA4270" w:rsidTr="00B519A7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Зменшення надходжень до бюджету</w:t>
            </w:r>
          </w:p>
          <w:p w:rsidR="00DE4C55" w:rsidRPr="00CA4270" w:rsidRDefault="00DE4C55" w:rsidP="00B5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навантаження на бюджет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відповідає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вимогам постанови про встанов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лення повноважень органів  виконавчої влади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Постанова КМУ   № 1548 від 25.12.1996р. ).</w:t>
            </w:r>
          </w:p>
        </w:tc>
      </w:tr>
      <w:tr w:rsidR="00DE4C55" w:rsidRPr="00CA4270" w:rsidTr="00B519A7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гуляторного акту, що передбачає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о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  в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тарифів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на платні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медичні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послуги на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економічно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обґрунтованому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рівні; 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стабілізація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фінансового стану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Закладу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за рахунок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кошті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спеціального фонду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Відсутні</w:t>
            </w:r>
          </w:p>
        </w:tc>
      </w:tr>
    </w:tbl>
    <w:p w:rsidR="00DE4C55" w:rsidRPr="003C58CA" w:rsidRDefault="00DE4C55" w:rsidP="00DE4C55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lastRenderedPageBreak/>
        <w:t>Оцінка впливу на сферу інтересів громадян</w:t>
      </w:r>
      <w:r w:rsidRPr="003C58CA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tbl>
      <w:tblPr>
        <w:tblW w:w="979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1"/>
        <w:gridCol w:w="3285"/>
        <w:gridCol w:w="3210"/>
      </w:tblGrid>
      <w:tr w:rsidR="00DE4C55" w:rsidRPr="00CA4270" w:rsidTr="00B519A7">
        <w:trPr>
          <w:trHeight w:val="609"/>
          <w:tblCellSpacing w:w="15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DE4C55" w:rsidRPr="00CA4270" w:rsidTr="00B519A7">
        <w:trPr>
          <w:trHeight w:val="1592"/>
          <w:tblCellSpacing w:w="15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Залишення тарифі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Стала цінова пропозиція, що 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Додаткові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витрати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закладу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ідсутність розвитку матеріально – технічної бази закладу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неможливість  надання медичних послуг  у повному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обсязі та належної якості</w:t>
            </w:r>
          </w:p>
        </w:tc>
      </w:tr>
      <w:tr w:rsidR="00DE4C55" w:rsidRPr="00CA4270" w:rsidTr="00B519A7">
        <w:trPr>
          <w:trHeight w:val="2526"/>
          <w:tblCellSpacing w:w="15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відміни державного регулювання тарифів на послуги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надмірне зростання вартості послуг та недоступність для більшості населення</w:t>
            </w:r>
          </w:p>
        </w:tc>
      </w:tr>
      <w:tr w:rsidR="00DE4C55" w:rsidRPr="00CA4270" w:rsidTr="00B519A7">
        <w:trPr>
          <w:trHeight w:val="2926"/>
          <w:tblCellSpacing w:w="15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регуляторного ак</w:t>
            </w:r>
            <w:r>
              <w:rPr>
                <w:rFonts w:ascii="Times New Roman" w:hAnsi="Times New Roman"/>
                <w:sz w:val="28"/>
                <w:szCs w:val="28"/>
              </w:rPr>
              <w:t>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передбачає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кономічно- обгрунтованого тарифу на платні медичні послуги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br/>
              <w:t>забезпечення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громадян якісними послугами 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373C2D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Збільшення тарифі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платні послу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ги нададуть змогу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покращ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покрити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витрат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 надання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медичних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послуг</w:t>
            </w:r>
          </w:p>
        </w:tc>
      </w:tr>
    </w:tbl>
    <w:p w:rsidR="00DE4C55" w:rsidRDefault="00DE4C55" w:rsidP="00DE4C55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</w:p>
    <w:p w:rsidR="00DE4C55" w:rsidRDefault="00DE4C55" w:rsidP="00DE4C55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4C55" w:rsidRPr="003C58CA" w:rsidRDefault="00DE4C55" w:rsidP="00DE4C55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lastRenderedPageBreak/>
        <w:t>Оцінка впливу на сферу інтересів суб’єктів господарювання</w:t>
      </w:r>
    </w:p>
    <w:p w:rsidR="00DE4C55" w:rsidRPr="00C050BA" w:rsidRDefault="00DE4C55" w:rsidP="00DE4C55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Дія даного регуляторного акта поширюватиметься на суб’єкти господарювання, які є суб’єктами </w:t>
      </w:r>
      <w:r>
        <w:rPr>
          <w:rFonts w:ascii="Times New Roman" w:hAnsi="Times New Roman"/>
          <w:sz w:val="28"/>
          <w:szCs w:val="28"/>
          <w:lang w:val="uk-UA"/>
        </w:rPr>
        <w:t xml:space="preserve">мікро,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малого, середнього  та великого підприємництва. При підготовці аналізу регуляторного впливу та розрахунку витрат суб’єктів господарювання від дії регуляторного акта використані дані, надані </w:t>
      </w:r>
      <w:r>
        <w:rPr>
          <w:rFonts w:ascii="Times New Roman" w:hAnsi="Times New Roman"/>
          <w:sz w:val="28"/>
          <w:szCs w:val="28"/>
          <w:lang w:val="uk-UA"/>
        </w:rPr>
        <w:t>КУ «Вінницьке обласне патологоанатомічне бюро».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701"/>
        <w:gridCol w:w="1134"/>
        <w:gridCol w:w="1275"/>
        <w:gridCol w:w="1418"/>
        <w:gridCol w:w="850"/>
      </w:tblGrid>
      <w:tr w:rsidR="00DE4C55" w:rsidRPr="00CA4270" w:rsidTr="00B519A7">
        <w:trPr>
          <w:trHeight w:hRule="exact" w:val="21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Великі (більше 250 працюючих)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Малі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(до 50 працюючих)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          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(не більше 10 працюючих)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4C55" w:rsidRPr="00CA4270" w:rsidTr="00B519A7">
        <w:trPr>
          <w:trHeight w:hRule="exact" w:val="15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DE4C55" w:rsidRPr="00CA4270" w:rsidTr="00B519A7">
        <w:trPr>
          <w:trHeight w:hRule="exact" w:val="11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C55" w:rsidRPr="00671188" w:rsidRDefault="00DE4C55" w:rsidP="00B519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188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DE4C55" w:rsidRPr="003C58CA" w:rsidRDefault="00DE4C55" w:rsidP="00DE4C55">
      <w:pPr>
        <w:spacing w:after="24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86" w:type="dxa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00"/>
        <w:gridCol w:w="3235"/>
        <w:gridCol w:w="3251"/>
      </w:tblGrid>
      <w:tr w:rsidR="00DE4C55" w:rsidRPr="00CA4270" w:rsidTr="00B519A7">
        <w:trPr>
          <w:trHeight w:val="410"/>
          <w:tblCellSpacing w:w="15" w:type="dxa"/>
        </w:trPr>
        <w:tc>
          <w:tcPr>
            <w:tcW w:w="34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DE4C55" w:rsidRPr="00CA4270" w:rsidTr="00B519A7">
        <w:trPr>
          <w:trHeight w:val="2472"/>
          <w:tblCellSpacing w:w="15" w:type="dxa"/>
        </w:trPr>
        <w:tc>
          <w:tcPr>
            <w:tcW w:w="34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Залишення тарифі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Для закладу відсутні;</w:t>
            </w:r>
          </w:p>
          <w:p w:rsidR="00DE4C55" w:rsidRPr="00CA4270" w:rsidRDefault="00DE4C55" w:rsidP="00B519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Для суб’єктів господарювання (отримувачів послуг) отримання послуг за меншими тарифами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Збиткова діяльність закладу, як суб’єкта господарювання. Для 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осподарювання витрати часу та коштів на пошук іншої медичної установи для отримання якісних медичних послуг, але за більшими тарифами.</w:t>
            </w:r>
          </w:p>
        </w:tc>
      </w:tr>
      <w:tr w:rsidR="00DE4C55" w:rsidRPr="00CA4270" w:rsidTr="00B519A7">
        <w:trPr>
          <w:trHeight w:val="1748"/>
          <w:tblCellSpacing w:w="15" w:type="dxa"/>
        </w:trPr>
        <w:tc>
          <w:tcPr>
            <w:tcW w:w="34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необґрунтоване завищення розміру вартості послуг та як наслідок  недоступність  послуг для більшості споживачів</w:t>
            </w:r>
          </w:p>
        </w:tc>
      </w:tr>
      <w:tr w:rsidR="00DE4C55" w:rsidRPr="00CA4270" w:rsidTr="00B519A7">
        <w:trPr>
          <w:trHeight w:val="1893"/>
          <w:tblCellSpacing w:w="15" w:type="dxa"/>
        </w:trPr>
        <w:tc>
          <w:tcPr>
            <w:tcW w:w="34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65191F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Прийняття регуляторного акту, що передбачає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обгрунтованого тарифу на платні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65191F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Приведення тарифі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у відповідність до </w:t>
            </w:r>
            <w:r>
              <w:rPr>
                <w:rFonts w:ascii="Times New Roman" w:hAnsi="Times New Roman"/>
                <w:sz w:val="28"/>
                <w:szCs w:val="28"/>
              </w:rPr>
              <w:t>економічно-обгрунтованих витрат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Збільшення тарифі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платні послу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ги дадуть змогу  покращ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нада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ння медичних послуг та покрит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и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витрат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и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їх надання</w:t>
            </w:r>
          </w:p>
        </w:tc>
      </w:tr>
    </w:tbl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4C55" w:rsidRPr="003C58CA" w:rsidRDefault="00DE4C55" w:rsidP="00DE4C55">
      <w:pPr>
        <w:pStyle w:val="rvps2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C58CA">
        <w:rPr>
          <w:b/>
          <w:sz w:val="28"/>
          <w:szCs w:val="28"/>
          <w:lang w:val="uk-UA"/>
        </w:rPr>
        <w:t xml:space="preserve">Кількісне визначення витрат, які будуть виникати внаслідок дії регуляторного акта </w:t>
      </w:r>
    </w:p>
    <w:p w:rsidR="00DE4C55" w:rsidRPr="003C58CA" w:rsidRDefault="00DE4C55" w:rsidP="00DE4C5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4C55" w:rsidRPr="003C58CA" w:rsidRDefault="00DE4C55" w:rsidP="00DE4C5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943"/>
        <w:gridCol w:w="2800"/>
      </w:tblGrid>
      <w:tr w:rsidR="00DE4C55" w:rsidRPr="00CA4270" w:rsidTr="00B519A7">
        <w:trPr>
          <w:trHeight w:val="341"/>
        </w:trPr>
        <w:tc>
          <w:tcPr>
            <w:tcW w:w="3563" w:type="pct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bookmarkStart w:id="1" w:name="n150"/>
            <w:bookmarkEnd w:id="1"/>
            <w:r w:rsidRPr="003C58CA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3C58CA">
              <w:rPr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1437" w:type="pct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Сума витрат, грн.</w:t>
            </w:r>
          </w:p>
        </w:tc>
      </w:tr>
      <w:tr w:rsidR="00DE4C55" w:rsidRPr="00CA4270" w:rsidTr="00B519A7">
        <w:trPr>
          <w:trHeight w:val="546"/>
        </w:trPr>
        <w:tc>
          <w:tcPr>
            <w:tcW w:w="3563" w:type="pct"/>
          </w:tcPr>
          <w:p w:rsidR="00DE4C55" w:rsidRPr="003C58CA" w:rsidRDefault="00DE4C55" w:rsidP="00B519A7">
            <w:pPr>
              <w:pStyle w:val="rvps12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Залишити  існуючі  тарифи</w:t>
            </w:r>
          </w:p>
        </w:tc>
        <w:tc>
          <w:tcPr>
            <w:tcW w:w="1437" w:type="pct"/>
          </w:tcPr>
          <w:p w:rsidR="00DE4C55" w:rsidRPr="003C58CA" w:rsidRDefault="00DE4C55" w:rsidP="00B519A7">
            <w:pPr>
              <w:pStyle w:val="rvps12"/>
              <w:jc w:val="center"/>
              <w:rPr>
                <w:sz w:val="28"/>
                <w:szCs w:val="28"/>
                <w:lang w:val="uk-UA"/>
              </w:rPr>
            </w:pPr>
            <w:r w:rsidRPr="003C58CA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E4C55" w:rsidRPr="00CA4270" w:rsidTr="00B519A7">
        <w:trPr>
          <w:trHeight w:val="1640"/>
        </w:trPr>
        <w:tc>
          <w:tcPr>
            <w:tcW w:w="3563" w:type="pct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Відміна державного регулювання тарифів на послуги,  тобто залишити формування тарифів у вільному режимі ціноутворення.</w:t>
            </w:r>
          </w:p>
        </w:tc>
        <w:tc>
          <w:tcPr>
            <w:tcW w:w="1437" w:type="pct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Обчислити неможливо</w:t>
            </w:r>
          </w:p>
        </w:tc>
      </w:tr>
      <w:tr w:rsidR="00DE4C55" w:rsidRPr="00185488" w:rsidTr="00B519A7">
        <w:trPr>
          <w:trHeight w:val="1481"/>
        </w:trPr>
        <w:tc>
          <w:tcPr>
            <w:tcW w:w="3563" w:type="pct"/>
          </w:tcPr>
          <w:p w:rsidR="00DE4C55" w:rsidRPr="00185488" w:rsidRDefault="00DE4C55" w:rsidP="00B519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85488">
              <w:rPr>
                <w:sz w:val="28"/>
                <w:szCs w:val="28"/>
                <w:lang w:val="uk-UA"/>
              </w:rPr>
              <w:t>Прийняти регуляторний акт, що передбачає затвердження економічно - обґрунтованих тарифів на послуги</w:t>
            </w:r>
          </w:p>
        </w:tc>
        <w:tc>
          <w:tcPr>
            <w:tcW w:w="1437" w:type="pct"/>
          </w:tcPr>
          <w:p w:rsidR="00DE4C55" w:rsidRPr="00793C3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18338,43</w:t>
            </w:r>
          </w:p>
        </w:tc>
      </w:tr>
    </w:tbl>
    <w:p w:rsidR="00DE4C55" w:rsidRPr="003C58CA" w:rsidRDefault="00DE4C55" w:rsidP="00DE4C55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6379"/>
        <w:gridCol w:w="1276"/>
        <w:gridCol w:w="1417"/>
      </w:tblGrid>
      <w:tr w:rsidR="00DE4C55" w:rsidRPr="00CA4270" w:rsidTr="00B519A7">
        <w:tc>
          <w:tcPr>
            <w:tcW w:w="9747" w:type="dxa"/>
            <w:gridSpan w:val="5"/>
          </w:tcPr>
          <w:p w:rsidR="00DE4C55" w:rsidRPr="00C03135" w:rsidRDefault="00DE4C55" w:rsidP="00B519A7">
            <w:pPr>
              <w:pStyle w:val="rvps12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C03135">
              <w:rPr>
                <w:rStyle w:val="rvts15"/>
                <w:sz w:val="28"/>
                <w:szCs w:val="28"/>
                <w:lang w:val="uk-UA"/>
              </w:rPr>
              <w:t xml:space="preserve">ВИТРАТИ </w:t>
            </w:r>
            <w:r w:rsidRPr="00C03135">
              <w:rPr>
                <w:sz w:val="28"/>
                <w:szCs w:val="28"/>
                <w:lang w:val="uk-UA"/>
              </w:rPr>
              <w:br/>
            </w:r>
            <w:r w:rsidRPr="00C03135">
              <w:rPr>
                <w:rStyle w:val="rvts15"/>
                <w:sz w:val="28"/>
                <w:szCs w:val="28"/>
                <w:lang w:val="uk-UA"/>
              </w:rPr>
              <w:t xml:space="preserve">на одного суб’єкта господарювання </w:t>
            </w:r>
            <w:r w:rsidRPr="00C03135">
              <w:rPr>
                <w:rStyle w:val="rvts15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Style w:val="rvts15"/>
                <w:b/>
                <w:sz w:val="28"/>
                <w:szCs w:val="28"/>
                <w:lang w:val="uk-UA"/>
              </w:rPr>
              <w:t>середнього</w:t>
            </w:r>
            <w:r w:rsidRPr="00C03135">
              <w:rPr>
                <w:rStyle w:val="rvts15"/>
                <w:b/>
                <w:sz w:val="28"/>
                <w:szCs w:val="28"/>
                <w:lang w:val="uk-UA"/>
              </w:rPr>
              <w:t xml:space="preserve"> </w:t>
            </w:r>
            <w:r w:rsidRPr="00C03135">
              <w:rPr>
                <w:rStyle w:val="rvts15"/>
                <w:sz w:val="28"/>
                <w:szCs w:val="28"/>
                <w:lang w:val="uk-UA"/>
              </w:rPr>
              <w:t xml:space="preserve"> підприємництва, які виникають внаслідок дії регуляторного акта</w:t>
            </w:r>
          </w:p>
        </w:tc>
      </w:tr>
      <w:tr w:rsidR="00DE4C55" w:rsidRPr="00CA4270" w:rsidTr="00B519A7">
        <w:tc>
          <w:tcPr>
            <w:tcW w:w="534" w:type="dxa"/>
          </w:tcPr>
          <w:p w:rsidR="00DE4C55" w:rsidRPr="00C03135" w:rsidRDefault="00DE4C55" w:rsidP="00B519A7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0" w:type="dxa"/>
            <w:gridSpan w:val="2"/>
          </w:tcPr>
          <w:p w:rsidR="00DE4C55" w:rsidRPr="00C03135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DE4C55" w:rsidRPr="00C03135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перший рік, грн.</w:t>
            </w:r>
          </w:p>
        </w:tc>
        <w:tc>
          <w:tcPr>
            <w:tcW w:w="1417" w:type="dxa"/>
          </w:tcPr>
          <w:p w:rsidR="00DE4C55" w:rsidRPr="00C03135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5 років, грн.</w:t>
            </w:r>
          </w:p>
        </w:tc>
      </w:tr>
      <w:tr w:rsidR="00DE4C55" w:rsidRPr="00CA4270" w:rsidTr="00B519A7">
        <w:tc>
          <w:tcPr>
            <w:tcW w:w="9747" w:type="dxa"/>
            <w:gridSpan w:val="5"/>
          </w:tcPr>
          <w:p w:rsidR="00DE4C55" w:rsidRPr="00C03135" w:rsidRDefault="00DE4C55" w:rsidP="00B519A7">
            <w:pPr>
              <w:pStyle w:val="NoSpacing"/>
              <w:jc w:val="both"/>
              <w:rPr>
                <w:sz w:val="28"/>
                <w:szCs w:val="28"/>
              </w:rPr>
            </w:pPr>
            <w:r w:rsidRPr="00C03135">
              <w:rPr>
                <w:sz w:val="28"/>
                <w:szCs w:val="28"/>
              </w:rPr>
              <w:t>Витрат зазначених пунктами  з  1 по  7  ( дод. 2 до Методики  проведення аналізу впливу регуляторного акту)   суб</w:t>
            </w:r>
            <w:r w:rsidRPr="00C03135">
              <w:rPr>
                <w:sz w:val="28"/>
                <w:szCs w:val="28"/>
                <w:lang w:val="ru-RU"/>
              </w:rPr>
              <w:t>’</w:t>
            </w:r>
            <w:r w:rsidRPr="00C03135">
              <w:rPr>
                <w:sz w:val="28"/>
                <w:szCs w:val="28"/>
              </w:rPr>
              <w:t>єкти господарювання не зазнають</w:t>
            </w:r>
          </w:p>
          <w:p w:rsidR="00DE4C55" w:rsidRPr="00C03135" w:rsidRDefault="00DE4C55" w:rsidP="00B519A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C03135" w:rsidRDefault="00DE4C55" w:rsidP="00B519A7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3"/>
          </w:tcPr>
          <w:p w:rsidR="00DE4C55" w:rsidRPr="00C03135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послуг бюро за п</w:t>
            </w:r>
            <w:r w:rsidRPr="00C03135">
              <w:rPr>
                <w:rFonts w:ascii="Times New Roman" w:hAnsi="Times New Roman"/>
                <w:sz w:val="28"/>
                <w:szCs w:val="28"/>
              </w:rPr>
              <w:t>роведення</w:t>
            </w: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гістологічного дослідження біопсійного та операційного  </w:t>
            </w:r>
            <w:r w:rsidRPr="00C03135">
              <w:rPr>
                <w:rFonts w:ascii="Times New Roman" w:hAnsi="Times New Roman"/>
                <w:sz w:val="28"/>
                <w:szCs w:val="28"/>
              </w:rPr>
              <w:t>м</w:t>
            </w: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атеріалу I категорії складності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C03135" w:rsidRDefault="00DE4C55" w:rsidP="00B519A7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</w:tcPr>
          <w:p w:rsidR="00DE4C55" w:rsidRPr="00C03135" w:rsidRDefault="00DE4C55" w:rsidP="00B519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ВМКЦ Центрального регіону</w:t>
            </w: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sz w:val="28"/>
                <w:szCs w:val="28"/>
                <w:lang w:val="uk-UA"/>
              </w:rPr>
              <w:t>308,5</w:t>
            </w:r>
          </w:p>
        </w:tc>
        <w:tc>
          <w:tcPr>
            <w:tcW w:w="1417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sz w:val="28"/>
                <w:szCs w:val="28"/>
                <w:lang w:val="uk-UA"/>
              </w:rPr>
              <w:t>1542,5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C03135" w:rsidRDefault="00DE4C55" w:rsidP="00B519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</w:tcPr>
          <w:p w:rsidR="00DE4C55" w:rsidRPr="00C03135" w:rsidRDefault="00DE4C55" w:rsidP="00B519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 «Гніванська міська лікарня»</w:t>
            </w: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sz w:val="28"/>
                <w:szCs w:val="28"/>
                <w:lang w:val="uk-UA"/>
              </w:rPr>
              <w:t>1006,3</w:t>
            </w:r>
          </w:p>
        </w:tc>
        <w:tc>
          <w:tcPr>
            <w:tcW w:w="1417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sz w:val="28"/>
                <w:szCs w:val="28"/>
                <w:lang w:val="uk-UA"/>
              </w:rPr>
              <w:t>5031,5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C03135" w:rsidRDefault="00DE4C55" w:rsidP="00B519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031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379" w:type="dxa"/>
          </w:tcPr>
          <w:p w:rsidR="00DE4C55" w:rsidRPr="00C03135" w:rsidRDefault="00DE4C55" w:rsidP="00B519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1314,8</w:t>
            </w:r>
          </w:p>
        </w:tc>
        <w:tc>
          <w:tcPr>
            <w:tcW w:w="1417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6574,0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D17CF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4</w:t>
            </w: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79" w:type="dxa"/>
          </w:tcPr>
          <w:p w:rsidR="00DE4C55" w:rsidRPr="00D17CF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>На один  суб’єкт господарювання в середньому</w:t>
            </w:r>
          </w:p>
          <w:p w:rsidR="00DE4C55" w:rsidRPr="00D17CF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 сума витрат</w:t>
            </w: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/</w:t>
            </w:r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кількість  суб’єктів)</w:t>
            </w:r>
          </w:p>
        </w:tc>
        <w:tc>
          <w:tcPr>
            <w:tcW w:w="1276" w:type="dxa"/>
          </w:tcPr>
          <w:p w:rsidR="00DE4C55" w:rsidRPr="00D17CF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657,4</w:t>
            </w:r>
          </w:p>
        </w:tc>
        <w:tc>
          <w:tcPr>
            <w:tcW w:w="1417" w:type="dxa"/>
          </w:tcPr>
          <w:p w:rsidR="00DE4C55" w:rsidRPr="00D17CF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3287,0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C03135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Pr="00C031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79" w:type="dxa"/>
          </w:tcPr>
          <w:p w:rsidR="00DE4C55" w:rsidRPr="00C03135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суб’єктів господарювання  середнього  </w:t>
            </w:r>
            <w:proofErr w:type="gramStart"/>
            <w:r w:rsidRPr="00C03135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C0313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ідприємництва, на яких буде поширено регулювання, одиниць </w:t>
            </w:r>
          </w:p>
        </w:tc>
        <w:tc>
          <w:tcPr>
            <w:tcW w:w="1276" w:type="dxa"/>
          </w:tcPr>
          <w:p w:rsidR="00DE4C55" w:rsidRPr="00C0313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7" w:type="dxa"/>
          </w:tcPr>
          <w:p w:rsidR="00DE4C55" w:rsidRPr="00C0313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DE4C55" w:rsidRPr="00CA4270" w:rsidTr="00B519A7">
        <w:tc>
          <w:tcPr>
            <w:tcW w:w="675" w:type="dxa"/>
            <w:gridSpan w:val="2"/>
          </w:tcPr>
          <w:p w:rsidR="00DE4C55" w:rsidRPr="00D17CF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79" w:type="dxa"/>
          </w:tcPr>
          <w:p w:rsidR="00DE4C55" w:rsidRPr="00D17CF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>Сумарні  витрати суб’єктів</w:t>
            </w:r>
            <w:r w:rsidRPr="00D17CF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господарювання  середнього  </w:t>
            </w:r>
            <w:proofErr w:type="gramStart"/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D17CF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ідприємництва, на виконання регулювання ( вартість регулювання ) грн. </w:t>
            </w:r>
          </w:p>
        </w:tc>
        <w:tc>
          <w:tcPr>
            <w:tcW w:w="1276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1314,8</w:t>
            </w:r>
          </w:p>
        </w:tc>
        <w:tc>
          <w:tcPr>
            <w:tcW w:w="1417" w:type="dxa"/>
          </w:tcPr>
          <w:p w:rsidR="00DE4C55" w:rsidRPr="00FC12EF" w:rsidRDefault="00DE4C55" w:rsidP="00B519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12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6574,0</w:t>
            </w:r>
          </w:p>
        </w:tc>
      </w:tr>
    </w:tbl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br/>
      </w:r>
      <w:r w:rsidRPr="003C58CA">
        <w:rPr>
          <w:sz w:val="28"/>
          <w:szCs w:val="28"/>
          <w:lang w:val="uk-UA"/>
        </w:rPr>
        <w:t xml:space="preserve">  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DE4C55" w:rsidRPr="002465CC" w:rsidRDefault="00DE4C55" w:rsidP="00DE4C55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3C58CA">
        <w:rPr>
          <w:sz w:val="28"/>
          <w:szCs w:val="28"/>
        </w:rPr>
        <w:t xml:space="preserve">Отже, за вирішення проблеми приймається встановлення тарифів на медичні послуги, </w:t>
      </w:r>
      <w:r>
        <w:rPr>
          <w:sz w:val="28"/>
          <w:szCs w:val="28"/>
        </w:rPr>
        <w:t xml:space="preserve">запропоновані проектом </w:t>
      </w:r>
      <w:r w:rsidRPr="002465CC">
        <w:rPr>
          <w:color w:val="auto"/>
          <w:sz w:val="28"/>
          <w:szCs w:val="28"/>
          <w:lang w:eastAsia="ru-RU"/>
        </w:rPr>
        <w:t>розпорядження голови Вінницької обласної державної адміністрації</w:t>
      </w:r>
    </w:p>
    <w:p w:rsidR="00DE4C55" w:rsidRPr="002465CC" w:rsidRDefault="00DE4C55" w:rsidP="00DE4C55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2465CC">
        <w:rPr>
          <w:color w:val="auto"/>
          <w:sz w:val="28"/>
          <w:szCs w:val="28"/>
          <w:lang w:eastAsia="ru-RU"/>
        </w:rPr>
        <w:t xml:space="preserve">« Про внесення змін до розпорядження голови облдержадміністрації від </w:t>
      </w:r>
    </w:p>
    <w:p w:rsidR="00DE4C55" w:rsidRPr="002465CC" w:rsidRDefault="00DE4C55" w:rsidP="00DE4C55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2465CC">
        <w:rPr>
          <w:color w:val="auto"/>
          <w:sz w:val="28"/>
          <w:szCs w:val="28"/>
          <w:lang w:eastAsia="ru-RU"/>
        </w:rPr>
        <w:t xml:space="preserve">23 червня 2009 року №233 «Про затвердження тарифів на платні 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65CC">
        <w:rPr>
          <w:sz w:val="28"/>
          <w:szCs w:val="28"/>
        </w:rPr>
        <w:t>медичні послуги»</w:t>
      </w:r>
      <w:r w:rsidRPr="003C58CA">
        <w:rPr>
          <w:sz w:val="28"/>
          <w:szCs w:val="28"/>
          <w:lang w:val="uk-UA"/>
        </w:rPr>
        <w:t xml:space="preserve">, що надаються </w:t>
      </w:r>
      <w:r>
        <w:rPr>
          <w:sz w:val="28"/>
          <w:szCs w:val="28"/>
          <w:lang w:val="uk-UA"/>
        </w:rPr>
        <w:t xml:space="preserve">Комунальною установою «Вінницьке обласне патологоанатомічне бюро» </w:t>
      </w:r>
      <w:r w:rsidRPr="003C58CA">
        <w:rPr>
          <w:sz w:val="28"/>
          <w:szCs w:val="28"/>
          <w:lang w:val="uk-UA"/>
        </w:rPr>
        <w:t xml:space="preserve"> у економічно обґрунтованому розмірі. </w:t>
      </w:r>
      <w:r w:rsidRPr="0073501B">
        <w:rPr>
          <w:sz w:val="28"/>
          <w:szCs w:val="28"/>
          <w:lang w:val="uk-UA"/>
        </w:rPr>
        <w:t xml:space="preserve">Запропонований спосіб відповідає діючому законодавству, а також дозволить стабілізувати фінансовий стан </w:t>
      </w:r>
      <w:r>
        <w:rPr>
          <w:sz w:val="28"/>
          <w:szCs w:val="28"/>
          <w:lang w:val="uk-UA"/>
        </w:rPr>
        <w:t>бюро</w:t>
      </w:r>
      <w:r w:rsidRPr="0073501B">
        <w:rPr>
          <w:sz w:val="28"/>
          <w:szCs w:val="28"/>
          <w:lang w:val="uk-UA"/>
        </w:rPr>
        <w:t xml:space="preserve">, не допускаючи погіршення якості послуг або припинення їх надання. </w:t>
      </w:r>
      <w:r w:rsidRPr="003C58CA">
        <w:rPr>
          <w:sz w:val="28"/>
          <w:szCs w:val="28"/>
        </w:rPr>
        <w:t>Затвердження цього регуляторного акта забезпечить досягнення встановлених цілей, починаючи з дня його прийняття.</w:t>
      </w:r>
    </w:p>
    <w:p w:rsidR="00DE4C55" w:rsidRPr="003C58CA" w:rsidRDefault="00DE4C55" w:rsidP="00DE4C55">
      <w:pPr>
        <w:spacing w:after="2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>4. Вибі</w:t>
      </w:r>
      <w:proofErr w:type="gramStart"/>
      <w:r w:rsidRPr="003C58C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C58CA">
        <w:rPr>
          <w:rFonts w:ascii="Times New Roman" w:hAnsi="Times New Roman"/>
          <w:b/>
          <w:bCs/>
          <w:sz w:val="28"/>
          <w:szCs w:val="28"/>
        </w:rPr>
        <w:t xml:space="preserve"> найбільш оптимального альтернативного способу досягнення цілей</w:t>
      </w:r>
    </w:p>
    <w:p w:rsidR="00DE4C55" w:rsidRPr="003C58CA" w:rsidRDefault="00DE4C55" w:rsidP="00DE4C55">
      <w:pPr>
        <w:ind w:firstLine="70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1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залишення тарифів на платні медичні послуги без змін, які надає </w:t>
      </w:r>
      <w:r>
        <w:rPr>
          <w:rFonts w:ascii="Times New Roman" w:hAnsi="Times New Roman"/>
          <w:sz w:val="28"/>
          <w:szCs w:val="28"/>
          <w:lang w:val="uk-UA"/>
        </w:rPr>
        <w:t>КУ «Вінницьке обласне патологоанатомічне бюро»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не відповідає вимогам статті 12 Закону України «Про ціни і ціноутворення», яка передбачає, що д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ержавні регульовані ціни і тарифи повинні бути економічно обґрунтованими, тобто, забезпечувати відповідність ціни на послуги витратам на їх надання, реалізацію та прибуток від їх реалізації.»</w:t>
      </w:r>
    </w:p>
    <w:p w:rsidR="00DE4C55" w:rsidRPr="003C58CA" w:rsidRDefault="00DE4C55" w:rsidP="00DE4C55">
      <w:pPr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Альтернатива 2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забезпечення закладу 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 статті 5 Закону України «Про ціни і ціноутворення» та постанови Кабінету 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 В свою чергу, перелік таких послуг затверджено постановою 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DE4C55" w:rsidRPr="003C58CA" w:rsidRDefault="00DE4C55" w:rsidP="00DE4C5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3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прийняття регуляторного акту , що передбачає затвердження економічно обґрунтованого тарифу на платні медичні послуги, які надає </w:t>
      </w:r>
      <w:r>
        <w:rPr>
          <w:rFonts w:ascii="Times New Roman" w:hAnsi="Times New Roman"/>
          <w:sz w:val="28"/>
          <w:szCs w:val="28"/>
          <w:lang w:val="uk-UA"/>
        </w:rPr>
        <w:t xml:space="preserve"> КУ «Вінницьке обласне патологоанатомічне бюро»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відповідає вимогам Закону України «Про ціни та ціноутворення» та Постановам № 1548 та №1138. </w:t>
      </w:r>
    </w:p>
    <w:p w:rsidR="00DE4C55" w:rsidRPr="003C58CA" w:rsidRDefault="00DE4C55" w:rsidP="00DE4C55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Таким чином, за вирішення проблеми приймається встановлення тарифів на послуги </w:t>
      </w:r>
      <w:r>
        <w:rPr>
          <w:rFonts w:ascii="Times New Roman" w:hAnsi="Times New Roman"/>
          <w:sz w:val="28"/>
          <w:szCs w:val="28"/>
          <w:lang w:val="uk-UA"/>
        </w:rPr>
        <w:t>КУ «Вінницьке обласне патологоанатомічне бюро»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01B">
        <w:rPr>
          <w:rFonts w:ascii="Times New Roman" w:hAnsi="Times New Roman"/>
          <w:sz w:val="28"/>
          <w:szCs w:val="28"/>
          <w:lang w:val="uk-UA"/>
        </w:rPr>
        <w:t xml:space="preserve">запропоновані проектом </w:t>
      </w:r>
      <w:r w:rsidRPr="00D17CF0">
        <w:rPr>
          <w:rFonts w:ascii="Times New Roman" w:hAnsi="Times New Roman"/>
          <w:sz w:val="28"/>
          <w:szCs w:val="28"/>
          <w:lang w:val="uk-UA"/>
        </w:rPr>
        <w:t>розпорядження голови Вінницької обласної державної адміністрації« Про внесення змін до розпорядження голови облдержадміністрації від 23 червня 2009 року №233 «Про затвердження тарифів на платні медичні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C58CA">
        <w:rPr>
          <w:rFonts w:ascii="Times New Roman" w:hAnsi="Times New Roman"/>
          <w:sz w:val="28"/>
          <w:szCs w:val="28"/>
          <w:lang w:val="uk-UA"/>
        </w:rPr>
        <w:t>Узагальнені дані щодо вибору найбільш оптимального альтернативного способу досягнення цілей наведено у наступних таблицях.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"/>
        <w:gridCol w:w="1943"/>
        <w:gridCol w:w="555"/>
        <w:gridCol w:w="1674"/>
        <w:gridCol w:w="504"/>
        <w:gridCol w:w="47"/>
        <w:gridCol w:w="2295"/>
        <w:gridCol w:w="20"/>
        <w:gridCol w:w="2710"/>
        <w:gridCol w:w="103"/>
      </w:tblGrid>
      <w:tr w:rsidR="00DE4C55" w:rsidRPr="00CA4270" w:rsidTr="00B519A7">
        <w:trPr>
          <w:gridBefore w:val="1"/>
          <w:wBefore w:w="16" w:type="pct"/>
          <w:jc w:val="center"/>
        </w:trPr>
        <w:tc>
          <w:tcPr>
            <w:tcW w:w="1264" w:type="pct"/>
            <w:gridSpan w:val="2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Рейтинг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(досяг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нення цілей під час вирішення проблеми)</w:t>
            </w:r>
          </w:p>
        </w:tc>
        <w:tc>
          <w:tcPr>
            <w:tcW w:w="847" w:type="pct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Бал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ною систе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873" w:type="pct"/>
            <w:gridSpan w:val="6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DE4C55" w:rsidRPr="00CA4270" w:rsidTr="00B519A7">
        <w:trPr>
          <w:gridBefore w:val="1"/>
          <w:wBefore w:w="16" w:type="pct"/>
          <w:trHeight w:val="387"/>
          <w:jc w:val="center"/>
        </w:trPr>
        <w:tc>
          <w:tcPr>
            <w:tcW w:w="1264" w:type="pct"/>
            <w:gridSpan w:val="2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847" w:type="pct"/>
            <w:vAlign w:val="center"/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3" w:type="pct"/>
            <w:gridSpan w:val="6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</w:p>
        </w:tc>
      </w:tr>
      <w:tr w:rsidR="00DE4C55" w:rsidRPr="00CA4270" w:rsidTr="00B519A7">
        <w:trPr>
          <w:gridBefore w:val="1"/>
          <w:wBefore w:w="16" w:type="pct"/>
          <w:trHeight w:val="1002"/>
          <w:jc w:val="center"/>
        </w:trPr>
        <w:tc>
          <w:tcPr>
            <w:tcW w:w="1264" w:type="pct"/>
            <w:gridSpan w:val="2"/>
          </w:tcPr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</w:p>
          <w:p w:rsidR="00DE4C55" w:rsidRPr="003C58CA" w:rsidRDefault="00DE4C55" w:rsidP="00B519A7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847" w:type="pct"/>
            <w:vAlign w:val="center"/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3" w:type="pct"/>
            <w:gridSpan w:val="6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сприяє розв’язанню визначеної проблеми; введення не можливе без внесення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відповідних змін до законодавчої бази.</w:t>
            </w:r>
          </w:p>
        </w:tc>
      </w:tr>
      <w:tr w:rsidR="00DE4C55" w:rsidRPr="00E175E2" w:rsidTr="00B519A7">
        <w:trPr>
          <w:gridBefore w:val="1"/>
          <w:wBefore w:w="16" w:type="pct"/>
          <w:trHeight w:val="273"/>
          <w:jc w:val="center"/>
        </w:trPr>
        <w:tc>
          <w:tcPr>
            <w:tcW w:w="1264" w:type="pct"/>
            <w:gridSpan w:val="2"/>
            <w:vAlign w:val="center"/>
          </w:tcPr>
          <w:p w:rsidR="00DE4C55" w:rsidRPr="003C58CA" w:rsidRDefault="00DE4C55" w:rsidP="00B519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lastRenderedPageBreak/>
              <w:t>Альтернатива 3</w:t>
            </w:r>
          </w:p>
        </w:tc>
        <w:tc>
          <w:tcPr>
            <w:tcW w:w="847" w:type="pct"/>
            <w:vAlign w:val="center"/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3" w:type="pct"/>
            <w:gridSpan w:val="6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Цілі прийняття регуляторного акта будуть досягнуті майже повною мірою, разом з тим довготривала процедура затвердження тарифів та відсутність можливості швидко змінювати розмір тарифу, у разі зростання мінімальної заробітної плати, тарифів на комунальні послуги та інші витрати, впливатиме на своєчасне покриття витрат установи, які включаються до собівартості послуг.</w:t>
            </w:r>
          </w:p>
        </w:tc>
      </w:tr>
      <w:tr w:rsidR="00DE4C55" w:rsidRPr="00CA4270" w:rsidTr="00B519A7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99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Рейтинг результативності</w:t>
            </w:r>
          </w:p>
        </w:tc>
        <w:tc>
          <w:tcPr>
            <w:tcW w:w="13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 (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ідсумок)</w:t>
            </w: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 (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ідсумок)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Обґрунтування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ідповідного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місця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альтернативи 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у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рейтингу</w:t>
            </w:r>
          </w:p>
        </w:tc>
      </w:tr>
      <w:tr w:rsidR="00DE4C55" w:rsidRPr="00E175E2" w:rsidTr="00B519A7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99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Залиш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ити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існуюч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і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тариф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14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відсутні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для закладу, дозволяє спожива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чам послуг не витрачати додаткові кошти у разі 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ідвищення тарифів на медичні  послуги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Додаткові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, збиткова  діяльність закладу </w:t>
            </w:r>
          </w:p>
        </w:tc>
        <w:tc>
          <w:tcPr>
            <w:tcW w:w="1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 збереженні існуючих тарифів  цілі регуляторного акту не будуть досягнуті,  не відповідає вимогам чинного законодавства, щодо економічної обґрунтованості тарифів</w:t>
            </w:r>
          </w:p>
        </w:tc>
      </w:tr>
      <w:tr w:rsidR="00DE4C55" w:rsidRPr="00CA4270" w:rsidTr="00B519A7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99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Залишити  формування тарифів у вільному режимі ціноутворення за умови  відміни державного регулювання тарифів на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послуги</w:t>
            </w:r>
          </w:p>
        </w:tc>
        <w:tc>
          <w:tcPr>
            <w:tcW w:w="14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Вигоди відсутні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необґрунтоване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1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Цілі регуляторного акту  не будуть досягнуті;</w:t>
            </w:r>
          </w:p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Можливе зростання вартості послуг на недоступність для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більшості населення;</w:t>
            </w:r>
          </w:p>
        </w:tc>
      </w:tr>
      <w:tr w:rsidR="00DE4C55" w:rsidRPr="00CA4270" w:rsidTr="00B519A7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99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Прийняти  регуляторний акт, що передбачає затвердження економічно обґрунтованих тарифів на послуги</w:t>
            </w:r>
          </w:p>
        </w:tc>
        <w:tc>
          <w:tcPr>
            <w:tcW w:w="14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Приведення вартості послуг до економічно обґрунтованого  рівня;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Покращення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якості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медичних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послуг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на сучасному рівні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Витрати споживачів  послуг збільшаться  </w:t>
            </w:r>
          </w:p>
        </w:tc>
        <w:tc>
          <w:tcPr>
            <w:tcW w:w="1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Цілі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прийняття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даного регуляторного акту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будуть досягнуті  майже  повною мірою</w:t>
            </w:r>
          </w:p>
        </w:tc>
      </w:tr>
    </w:tbl>
    <w:p w:rsidR="00DE4C55" w:rsidRPr="003C58CA" w:rsidRDefault="00DE4C55" w:rsidP="00DE4C55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0" w:type="dxa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5"/>
        <w:gridCol w:w="3250"/>
        <w:gridCol w:w="3265"/>
      </w:tblGrid>
      <w:tr w:rsidR="00DE4C55" w:rsidRPr="00CA4270" w:rsidTr="00B519A7">
        <w:trPr>
          <w:trHeight w:val="1627"/>
          <w:tblCellSpacing w:w="15" w:type="dxa"/>
        </w:trPr>
        <w:tc>
          <w:tcPr>
            <w:tcW w:w="3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Рейтинг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 xml:space="preserve">Оцінка ризику зовнішніх чинників на дію запропонованого 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</w:rPr>
              <w:t>регуляторного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</w:rPr>
              <w:t xml:space="preserve"> акту</w:t>
            </w:r>
          </w:p>
        </w:tc>
      </w:tr>
      <w:tr w:rsidR="00DE4C55" w:rsidRPr="00CA4270" w:rsidTr="00B519A7">
        <w:trPr>
          <w:trHeight w:val="1292"/>
          <w:tblCellSpacing w:w="15" w:type="dxa"/>
        </w:trPr>
        <w:tc>
          <w:tcPr>
            <w:tcW w:w="3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E35B3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Залишення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тарифі</w:t>
            </w:r>
            <w:proofErr w:type="gramStart"/>
            <w:r w:rsidRPr="00CA4270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CA4270">
              <w:rPr>
                <w:rFonts w:ascii="Times New Roman" w:hAnsi="Times New Roman"/>
                <w:sz w:val="27"/>
                <w:szCs w:val="27"/>
              </w:rPr>
              <w:t xml:space="preserve"> на платні медичні послуги без змін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сприяє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розв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’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язанню  визначеної проблеми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DE4C55" w:rsidRPr="00CA4270" w:rsidTr="00B519A7">
        <w:trPr>
          <w:trHeight w:val="2366"/>
          <w:tblCellSpacing w:w="15" w:type="dxa"/>
        </w:trPr>
        <w:tc>
          <w:tcPr>
            <w:tcW w:w="3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можливе без внесення відповідних  змін до законодавчих  документів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DE4C55" w:rsidRPr="00CA4270" w:rsidTr="00B519A7">
        <w:trPr>
          <w:trHeight w:val="3221"/>
          <w:tblCellSpacing w:w="15" w:type="dxa"/>
        </w:trPr>
        <w:tc>
          <w:tcPr>
            <w:tcW w:w="3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Прийняття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регуляторного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акту,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що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передбачає затвердження економічно обгрунтованого тарифу на платні медичні послуги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spacing w:after="0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Надання якісних послуг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 економічно обґрунтованою  вартістю;</w:t>
            </w:r>
          </w:p>
          <w:p w:rsidR="00DE4C55" w:rsidRPr="005D5064" w:rsidRDefault="00DE4C55" w:rsidP="00B519A7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Покращення результатів  фінансово – господарської діяльності закладу.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 xml:space="preserve">Відшкодування витрат пов’язаних з наданням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послуг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У разі підвищення  тарифів на комунальні послуги, розміру мінімальної заробітної плати , тощо розмір вартості послуг буде переглянутий закладом</w:t>
            </w:r>
          </w:p>
        </w:tc>
      </w:tr>
    </w:tbl>
    <w:p w:rsidR="00DE4C55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  <w:t>Враховуючи те, що проект розпорядження спрямований на затвердження економічно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- о</w:t>
      </w:r>
      <w:r w:rsidRPr="003C58CA">
        <w:rPr>
          <w:rFonts w:ascii="Times New Roman" w:hAnsi="Times New Roman"/>
          <w:sz w:val="28"/>
          <w:szCs w:val="28"/>
        </w:rPr>
        <w:t xml:space="preserve">бгрунтованих тарифів на платні послуги, вбачається </w:t>
      </w:r>
      <w:r w:rsidRPr="003C58CA">
        <w:rPr>
          <w:rFonts w:ascii="Times New Roman" w:hAnsi="Times New Roman"/>
          <w:sz w:val="28"/>
          <w:szCs w:val="28"/>
        </w:rPr>
        <w:lastRenderedPageBreak/>
        <w:t>позитивний його вплив як на покращення фінансового стану закладу</w:t>
      </w:r>
      <w:proofErr w:type="gramStart"/>
      <w:r w:rsidRPr="003C58C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так і на підвищення якості медичного обслуговування населення, що передбачено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цілями державного регулювання. </w:t>
      </w:r>
      <w:r w:rsidRPr="003C58CA">
        <w:rPr>
          <w:rFonts w:ascii="Times New Roman" w:hAnsi="Times New Roman"/>
          <w:sz w:val="28"/>
          <w:szCs w:val="28"/>
        </w:rPr>
        <w:t xml:space="preserve">Результатом прийняття регуляторного акту буде встановлення таких тарифів, які дозволять задовольнити попит споживачів </w:t>
      </w:r>
      <w:proofErr w:type="gramStart"/>
      <w:r w:rsidRPr="003C58CA">
        <w:rPr>
          <w:rFonts w:ascii="Times New Roman" w:hAnsi="Times New Roman"/>
          <w:sz w:val="28"/>
          <w:szCs w:val="28"/>
        </w:rPr>
        <w:t>в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отриманні якісних послуг за обгрунтованими згідно з чинним законодавством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. </w:t>
      </w:r>
      <w:r w:rsidRPr="003C58CA">
        <w:rPr>
          <w:rFonts w:ascii="Times New Roman" w:hAnsi="Times New Roman"/>
          <w:sz w:val="28"/>
          <w:szCs w:val="28"/>
        </w:rPr>
        <w:t xml:space="preserve"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прийнятого </w:t>
      </w:r>
      <w:proofErr w:type="gramStart"/>
      <w:r w:rsidRPr="003C58CA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акту або зміни його суті чи окремих положень.</w:t>
      </w:r>
      <w:r w:rsidRPr="003C58CA">
        <w:rPr>
          <w:rFonts w:ascii="Times New Roman" w:hAnsi="Times New Roman"/>
          <w:sz w:val="28"/>
          <w:szCs w:val="28"/>
        </w:rPr>
        <w:br/>
        <w:t xml:space="preserve">Впровадження та виконання вимог </w:t>
      </w:r>
      <w:proofErr w:type="gramStart"/>
      <w:r w:rsidRPr="003C58CA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акту не потребує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додаткових витрат з бюджету. </w:t>
      </w:r>
      <w:r w:rsidRPr="003C58CA">
        <w:rPr>
          <w:rFonts w:ascii="Times New Roman" w:hAnsi="Times New Roman"/>
          <w:sz w:val="28"/>
          <w:szCs w:val="28"/>
        </w:rPr>
        <w:t xml:space="preserve">Нагляд за дотриманням вимог </w:t>
      </w:r>
      <w:proofErr w:type="gramStart"/>
      <w:r w:rsidRPr="003C58CA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акту не потребує створення додаткових систем контролю і буде здійснюватися відповідно до чинного законодавства.</w:t>
      </w:r>
      <w:r w:rsidRPr="003C58CA">
        <w:rPr>
          <w:rFonts w:ascii="Times New Roman" w:hAnsi="Times New Roman"/>
          <w:sz w:val="28"/>
          <w:szCs w:val="28"/>
        </w:rPr>
        <w:br/>
        <w:t>Тарифи затверджуватимуться з урахуванням інте</w:t>
      </w:r>
      <w:r>
        <w:rPr>
          <w:rFonts w:ascii="Times New Roman" w:hAnsi="Times New Roman"/>
          <w:sz w:val="28"/>
          <w:szCs w:val="28"/>
        </w:rPr>
        <w:t>ресів усіх зацікавлених сторін.</w:t>
      </w: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>5. Механізми та заходи, які забезпечать розв’язання визначеної проблеми</w:t>
      </w: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F7761">
        <w:rPr>
          <w:rFonts w:ascii="Times New Roman" w:hAnsi="Times New Roman"/>
          <w:sz w:val="28"/>
          <w:szCs w:val="28"/>
          <w:lang w:val="uk-UA"/>
        </w:rPr>
        <w:t>Механізмом розв’язання проблеми є затвердження економічно обґрунтованих тарифів на медичні послуги, що нада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ватимуться </w:t>
      </w:r>
      <w:r w:rsidRPr="00FF7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Комунальною установою «Вінницьке обласне патологоанатомічне бюро» </w:t>
      </w:r>
      <w:r w:rsidRPr="00FF7761"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58CA">
        <w:rPr>
          <w:rFonts w:ascii="Times New Roman" w:hAnsi="Times New Roman"/>
          <w:sz w:val="28"/>
          <w:szCs w:val="28"/>
          <w:lang w:val="uk-UA" w:eastAsia="uk-UA"/>
        </w:rPr>
        <w:t xml:space="preserve">Калькуляція  розрахунку вартості  платних послуг, що надаватимуться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Комунальною установою «Вінницьке обласне патологоанатомічне бюро» </w:t>
      </w:r>
      <w:r w:rsidRPr="003C58CA">
        <w:rPr>
          <w:rFonts w:ascii="Times New Roman" w:hAnsi="Times New Roman"/>
          <w:sz w:val="28"/>
          <w:szCs w:val="28"/>
          <w:lang w:val="uk-UA" w:eastAsia="uk-UA"/>
        </w:rPr>
        <w:t>додається.</w:t>
      </w: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538"/>
        <w:gridCol w:w="5620"/>
        <w:gridCol w:w="1080"/>
        <w:gridCol w:w="460"/>
        <w:gridCol w:w="3924"/>
      </w:tblGrid>
      <w:tr w:rsidR="00DE4C55" w:rsidRPr="00CA4270" w:rsidTr="00B519A7">
        <w:trPr>
          <w:gridAfter w:val="2"/>
          <w:wAfter w:w="4384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C55" w:rsidRPr="00CA4270" w:rsidTr="00B519A7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E4C55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на платну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медичну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послугу –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Pr="003C5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58C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3C58CA">
              <w:rPr>
                <w:rFonts w:ascii="Times New Roman" w:hAnsi="Times New Roman"/>
                <w:sz w:val="28"/>
                <w:szCs w:val="28"/>
              </w:rPr>
              <w:t>оведення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гістологічного дослідження біопсійного</w:t>
            </w:r>
          </w:p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операційного  </w:t>
            </w:r>
            <w:r w:rsidRPr="00200E0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атеріалу I категорії складності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DE4C55" w:rsidRPr="00CA4270" w:rsidTr="00B519A7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C55" w:rsidRPr="00CA4270" w:rsidTr="00B519A7">
        <w:trPr>
          <w:gridAfter w:val="1"/>
          <w:wAfter w:w="3924" w:type="dxa"/>
          <w:trHeight w:val="738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Сума  грн</w:t>
            </w:r>
            <w:proofErr w:type="gramStart"/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ез ПДВ</w:t>
            </w:r>
          </w:p>
        </w:tc>
      </w:tr>
      <w:tr w:rsidR="00DE4C55" w:rsidRPr="00CA4270" w:rsidTr="00B519A7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8F45E7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50,48</w:t>
            </w:r>
          </w:p>
        </w:tc>
      </w:tr>
      <w:tr w:rsidR="00DE4C55" w:rsidRPr="00CA4270" w:rsidTr="00B519A7">
        <w:trPr>
          <w:gridAfter w:val="1"/>
          <w:wAfter w:w="3924" w:type="dxa"/>
          <w:trHeight w:val="41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Нарахування на зарплату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11,11</w:t>
            </w:r>
          </w:p>
        </w:tc>
      </w:tr>
      <w:tr w:rsidR="00DE4C55" w:rsidRPr="00CA4270" w:rsidTr="00B519A7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13,01</w:t>
            </w:r>
          </w:p>
        </w:tc>
      </w:tr>
      <w:tr w:rsidR="00DE4C55" w:rsidRPr="00CA4270" w:rsidTr="00B519A7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витрати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34,34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17,33</w:t>
            </w:r>
          </w:p>
        </w:tc>
      </w:tr>
      <w:tr w:rsidR="00DE4C55" w:rsidRPr="00CA4270" w:rsidTr="00B519A7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91,93</w:t>
            </w:r>
          </w:p>
        </w:tc>
      </w:tr>
      <w:tr w:rsidR="00DE4C55" w:rsidRPr="00CA4270" w:rsidTr="00B519A7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18,39</w:t>
            </w:r>
          </w:p>
        </w:tc>
      </w:tr>
      <w:tr w:rsidR="00DE4C55" w:rsidRPr="00CA4270" w:rsidTr="00B519A7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E4C55" w:rsidRPr="003C58CA" w:rsidRDefault="00DE4C55" w:rsidP="00B519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110,32</w:t>
            </w:r>
          </w:p>
        </w:tc>
      </w:tr>
    </w:tbl>
    <w:p w:rsidR="00DE4C55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3C58CA">
        <w:rPr>
          <w:rFonts w:ascii="Times New Roman" w:hAnsi="Times New Roman"/>
          <w:sz w:val="28"/>
          <w:szCs w:val="28"/>
        </w:rPr>
        <w:t xml:space="preserve">сновою для визначення ціни послуги є розрахунок витрат, пов’язаних з безпосереднім наданням цих послуг. Базовими складовими собівартості медичних послуг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proofErr w:type="gramStart"/>
      <w:r w:rsidRPr="003C58CA">
        <w:rPr>
          <w:rFonts w:ascii="Times New Roman" w:hAnsi="Times New Roman"/>
          <w:sz w:val="28"/>
          <w:szCs w:val="28"/>
        </w:rPr>
        <w:t xml:space="preserve"> є:</w:t>
      </w:r>
      <w:proofErr w:type="gramEnd"/>
      <w:r w:rsidRPr="003C58CA">
        <w:rPr>
          <w:rFonts w:ascii="Times New Roman" w:hAnsi="Times New Roman"/>
          <w:sz w:val="28"/>
          <w:szCs w:val="28"/>
        </w:rPr>
        <w:t xml:space="preserve"> заробітна плата медичного персоналу, нарахування на заробітну плату, витрати на матеріали, комунальні послуги.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bCs/>
          <w:sz w:val="28"/>
          <w:szCs w:val="28"/>
          <w:lang w:val="uk-UA"/>
        </w:rPr>
        <w:t>Основна заробітна плата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  <w:lang w:val="uk-UA"/>
        </w:rPr>
        <w:t xml:space="preserve">розрахована згідно </w:t>
      </w:r>
      <w:r w:rsidRPr="003C58CA">
        <w:rPr>
          <w:sz w:val="28"/>
          <w:szCs w:val="28"/>
          <w:lang w:val="uk-UA" w:eastAsia="uk-UA"/>
        </w:rPr>
        <w:t>Постанови КМУ від  30.08.2002 р № 1298 «Про  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 галузей бюджетної сфери» (із змінами),</w:t>
      </w:r>
      <w:r w:rsidRPr="003C58CA">
        <w:rPr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доповненнями). </w:t>
      </w:r>
      <w:r w:rsidRPr="003C58CA">
        <w:rPr>
          <w:sz w:val="28"/>
          <w:szCs w:val="28"/>
        </w:rPr>
        <w:t xml:space="preserve">При розрахунках </w:t>
      </w:r>
      <w:r>
        <w:rPr>
          <w:sz w:val="28"/>
          <w:szCs w:val="28"/>
          <w:lang w:val="uk-UA"/>
        </w:rPr>
        <w:t xml:space="preserve"> </w:t>
      </w:r>
      <w:r w:rsidRPr="003C58CA">
        <w:rPr>
          <w:sz w:val="28"/>
          <w:szCs w:val="28"/>
        </w:rPr>
        <w:t>використані норми часу, визначені нормативними документами Міністерства охорони здоров’я України, а також норма тривалості робочого часу на 201</w:t>
      </w:r>
      <w:r>
        <w:rPr>
          <w:sz w:val="28"/>
          <w:szCs w:val="28"/>
          <w:lang w:val="uk-UA"/>
        </w:rPr>
        <w:t>8</w:t>
      </w:r>
      <w:r w:rsidRPr="003C58CA">
        <w:rPr>
          <w:sz w:val="28"/>
          <w:szCs w:val="28"/>
        </w:rPr>
        <w:t xml:space="preserve">рік, розрахована Міністерством праці та </w:t>
      </w:r>
      <w:proofErr w:type="gramStart"/>
      <w:r w:rsidRPr="003C58CA">
        <w:rPr>
          <w:sz w:val="28"/>
          <w:szCs w:val="28"/>
        </w:rPr>
        <w:t>соц</w:t>
      </w:r>
      <w:proofErr w:type="gramEnd"/>
      <w:r w:rsidRPr="003C58CA">
        <w:rPr>
          <w:sz w:val="28"/>
          <w:szCs w:val="28"/>
        </w:rPr>
        <w:t>іальної політики України.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>Нарахування на заробітну плату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становить –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bCs/>
          <w:sz w:val="28"/>
          <w:szCs w:val="28"/>
        </w:rPr>
        <w:t>22 %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 xml:space="preserve">згідно </w:t>
      </w:r>
      <w:proofErr w:type="gramStart"/>
      <w:r w:rsidRPr="003C58CA">
        <w:rPr>
          <w:sz w:val="28"/>
          <w:szCs w:val="28"/>
        </w:rPr>
        <w:t>ч</w:t>
      </w:r>
      <w:proofErr w:type="gramEnd"/>
      <w:r w:rsidRPr="003C58CA">
        <w:rPr>
          <w:sz w:val="28"/>
          <w:szCs w:val="28"/>
        </w:rPr>
        <w:t>.5 ст.8. Закону України «Про збі</w:t>
      </w:r>
      <w:proofErr w:type="gramStart"/>
      <w:r w:rsidRPr="003C58CA">
        <w:rPr>
          <w:sz w:val="28"/>
          <w:szCs w:val="28"/>
        </w:rPr>
        <w:t>р</w:t>
      </w:r>
      <w:proofErr w:type="gramEnd"/>
      <w:r w:rsidRPr="003C58CA">
        <w:rPr>
          <w:sz w:val="28"/>
          <w:szCs w:val="28"/>
        </w:rPr>
        <w:t xml:space="preserve"> та облік єдиного внеску на загальнообов’язкове державне соціальне страхування».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>Відсоток накладних витрат</w:t>
      </w:r>
      <w:r w:rsidRPr="003C58CA">
        <w:rPr>
          <w:rStyle w:val="apple-converted-space"/>
          <w:bCs/>
          <w:sz w:val="28"/>
          <w:szCs w:val="28"/>
        </w:rPr>
        <w:t> </w:t>
      </w:r>
      <w:r w:rsidRPr="003C58CA">
        <w:rPr>
          <w:sz w:val="28"/>
          <w:szCs w:val="28"/>
        </w:rPr>
        <w:t>розрахований на основі фактичних витрат закладу за</w:t>
      </w:r>
      <w:r w:rsidRPr="006804B4">
        <w:rPr>
          <w:sz w:val="28"/>
          <w:szCs w:val="28"/>
        </w:rPr>
        <w:t xml:space="preserve"> 201</w:t>
      </w:r>
      <w:r w:rsidRPr="006804B4">
        <w:rPr>
          <w:sz w:val="28"/>
          <w:szCs w:val="28"/>
          <w:lang w:val="uk-UA"/>
        </w:rPr>
        <w:t>7</w:t>
      </w:r>
      <w:r w:rsidRPr="003C58CA">
        <w:rPr>
          <w:sz w:val="28"/>
          <w:szCs w:val="28"/>
          <w:lang w:val="uk-UA"/>
        </w:rPr>
        <w:t xml:space="preserve"> </w:t>
      </w:r>
      <w:proofErr w:type="gramStart"/>
      <w:r w:rsidRPr="003C58CA">
        <w:rPr>
          <w:sz w:val="28"/>
          <w:szCs w:val="28"/>
        </w:rPr>
        <w:t>р</w:t>
      </w:r>
      <w:proofErr w:type="gramEnd"/>
      <w:r w:rsidRPr="003C58CA">
        <w:rPr>
          <w:sz w:val="28"/>
          <w:szCs w:val="28"/>
        </w:rPr>
        <w:t>ік пропорційно до заробітної плати основних медичних працівників і становить –</w:t>
      </w:r>
      <w:r w:rsidRPr="003C58C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>34,34</w:t>
      </w:r>
      <w:r w:rsidRPr="003C58CA">
        <w:rPr>
          <w:bCs/>
          <w:sz w:val="28"/>
          <w:szCs w:val="28"/>
        </w:rPr>
        <w:t xml:space="preserve"> %.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Затвердження тарифів надасть можливість для здійснення </w:t>
      </w:r>
      <w:proofErr w:type="gramStart"/>
      <w:r w:rsidRPr="003C58CA">
        <w:rPr>
          <w:sz w:val="28"/>
          <w:szCs w:val="28"/>
        </w:rPr>
        <w:t>державного</w:t>
      </w:r>
      <w:proofErr w:type="gramEnd"/>
      <w:r w:rsidRPr="003C58CA">
        <w:rPr>
          <w:sz w:val="28"/>
          <w:szCs w:val="28"/>
        </w:rPr>
        <w:t xml:space="preserve"> контролю за правильністю формування і застосування зазначених тарифів, а також можливість населенню отримувати медичні послуги за економічно</w:t>
      </w:r>
      <w:r w:rsidRPr="003C58CA">
        <w:rPr>
          <w:sz w:val="28"/>
          <w:szCs w:val="28"/>
          <w:lang w:val="uk-UA"/>
        </w:rPr>
        <w:t xml:space="preserve"> -</w:t>
      </w:r>
      <w:r w:rsidRPr="003C58CA">
        <w:rPr>
          <w:sz w:val="28"/>
          <w:szCs w:val="28"/>
        </w:rPr>
        <w:t xml:space="preserve"> обґрунтованими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тарифами.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</w:t>
      </w:r>
      <w:proofErr w:type="gramStart"/>
      <w:r w:rsidRPr="003C58CA">
        <w:rPr>
          <w:sz w:val="28"/>
          <w:szCs w:val="28"/>
        </w:rPr>
        <w:t>широким</w:t>
      </w:r>
      <w:proofErr w:type="gramEnd"/>
      <w:r w:rsidRPr="003C58CA">
        <w:rPr>
          <w:sz w:val="28"/>
          <w:szCs w:val="28"/>
        </w:rPr>
        <w:t xml:space="preserve"> верствам населення. Для задоволення споживачів медичних послуг </w:t>
      </w:r>
      <w:r>
        <w:rPr>
          <w:sz w:val="28"/>
          <w:szCs w:val="28"/>
          <w:lang w:val="uk-UA"/>
        </w:rPr>
        <w:t>КУ «Вінницьке обласне патологоанатомічне бюро»</w:t>
      </w:r>
      <w:r w:rsidRPr="003C58CA">
        <w:rPr>
          <w:sz w:val="28"/>
          <w:szCs w:val="28"/>
        </w:rPr>
        <w:t xml:space="preserve"> буде розширювати кількість та </w:t>
      </w:r>
      <w:proofErr w:type="gramStart"/>
      <w:r w:rsidRPr="003C58CA">
        <w:rPr>
          <w:sz w:val="28"/>
          <w:szCs w:val="28"/>
        </w:rPr>
        <w:t>п</w:t>
      </w:r>
      <w:proofErr w:type="gramEnd"/>
      <w:r w:rsidRPr="003C58CA">
        <w:rPr>
          <w:sz w:val="28"/>
          <w:szCs w:val="28"/>
        </w:rPr>
        <w:t>ідвищувати якість своїх послуг.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t xml:space="preserve">Платні медичні послуги дають можливість скоротити бюджетне фінансування, тобто зменшити навантаження на бюджет </w:t>
      </w:r>
      <w:r>
        <w:rPr>
          <w:sz w:val="28"/>
          <w:szCs w:val="28"/>
          <w:lang w:val="uk-UA"/>
        </w:rPr>
        <w:t>закладу</w:t>
      </w:r>
      <w:r w:rsidRPr="003C58CA">
        <w:rPr>
          <w:sz w:val="28"/>
          <w:szCs w:val="28"/>
        </w:rPr>
        <w:t>.</w:t>
      </w:r>
    </w:p>
    <w:p w:rsidR="00DE4C55" w:rsidRPr="003C58CA" w:rsidRDefault="00DE4C55" w:rsidP="00DE4C5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При здійсненні розрахунків використані наступні нормативно-правові акти:</w:t>
      </w:r>
      <w:r w:rsidRPr="005263BE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</w:t>
      </w:r>
      <w:r w:rsidRPr="005263BE">
        <w:rPr>
          <w:rFonts w:ascii="Times New Roman" w:hAnsi="Times New Roman"/>
          <w:sz w:val="28"/>
          <w:szCs w:val="28"/>
          <w:lang w:val="uk-UA"/>
        </w:rPr>
        <w:t xml:space="preserve"> МОЗ України «Про розвиток та удосконалення патологоанатомічної служби в Україні» від 12.05.1992 р. № 81</w:t>
      </w:r>
      <w:r>
        <w:rPr>
          <w:rFonts w:ascii="Times New Roman" w:hAnsi="Times New Roman"/>
          <w:sz w:val="28"/>
          <w:szCs w:val="28"/>
          <w:lang w:val="uk-UA"/>
        </w:rPr>
        <w:t>; тимчасові методичні рекомендації «Організація роботи закладів і підрозділів патологоанатомічної служби України»; тимчасові методичні рекомендації «Загальні правила проведення патологоанатомічних розтинів померлих і прижиттєвих патоморфологічних досліджень операційного і біопсійного матеріалів».</w:t>
      </w:r>
    </w:p>
    <w:p w:rsidR="00DE4C55" w:rsidRPr="003C58CA" w:rsidRDefault="00DE4C55" w:rsidP="00DE4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  <w:lang w:val="uk-UA"/>
        </w:rPr>
        <w:t>П</w:t>
      </w:r>
      <w:r w:rsidRPr="003C58CA">
        <w:rPr>
          <w:sz w:val="28"/>
          <w:szCs w:val="28"/>
        </w:rPr>
        <w:t xml:space="preserve">рийняття регуляторного акта </w:t>
      </w:r>
      <w:r w:rsidRPr="003C58CA">
        <w:rPr>
          <w:sz w:val="28"/>
          <w:szCs w:val="28"/>
          <w:lang w:val="uk-UA"/>
        </w:rPr>
        <w:t>допоможе у</w:t>
      </w:r>
      <w:r w:rsidRPr="003C58CA">
        <w:rPr>
          <w:sz w:val="28"/>
          <w:szCs w:val="28"/>
        </w:rPr>
        <w:t xml:space="preserve"> вирішенн</w:t>
      </w:r>
      <w:r w:rsidRPr="003C58CA">
        <w:rPr>
          <w:sz w:val="28"/>
          <w:szCs w:val="28"/>
          <w:lang w:val="uk-UA"/>
        </w:rPr>
        <w:t xml:space="preserve">і </w:t>
      </w:r>
      <w:r w:rsidRPr="003C58CA">
        <w:rPr>
          <w:sz w:val="28"/>
          <w:szCs w:val="28"/>
        </w:rPr>
        <w:t>проблем, які дозволять задовольнити попит споживачів в отриманні якісних послуг за обґрунтованими згідно з чинним законодавством тарифами.</w:t>
      </w:r>
    </w:p>
    <w:p w:rsidR="00DE4C55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7B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E4C55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91DFF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Надалі </w:t>
      </w:r>
      <w:r>
        <w:rPr>
          <w:rFonts w:ascii="Times New Roman" w:hAnsi="Times New Roman"/>
          <w:sz w:val="28"/>
          <w:szCs w:val="28"/>
          <w:lang w:val="uk-UA"/>
        </w:rPr>
        <w:t>заклад</w:t>
      </w:r>
      <w:r w:rsidRPr="00391DFF">
        <w:rPr>
          <w:rFonts w:ascii="Times New Roman" w:hAnsi="Times New Roman"/>
          <w:sz w:val="28"/>
          <w:szCs w:val="28"/>
          <w:lang w:val="uk-UA"/>
        </w:rPr>
        <w:t xml:space="preserve"> планує поступово закупити: </w:t>
      </w:r>
      <w:r>
        <w:rPr>
          <w:rFonts w:ascii="Times New Roman" w:hAnsi="Times New Roman"/>
          <w:sz w:val="28"/>
          <w:szCs w:val="28"/>
          <w:lang w:val="uk-UA"/>
        </w:rPr>
        <w:t>візок анатомічний</w:t>
      </w:r>
      <w:r w:rsidRPr="00391DFF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91DFF">
        <w:rPr>
          <w:rFonts w:ascii="Times New Roman" w:hAnsi="Times New Roman"/>
          <w:sz w:val="28"/>
          <w:szCs w:val="28"/>
          <w:lang w:val="uk-UA"/>
        </w:rPr>
        <w:t xml:space="preserve">,0 тис.грн., </w:t>
      </w:r>
      <w:r>
        <w:rPr>
          <w:rFonts w:ascii="Times New Roman" w:hAnsi="Times New Roman"/>
          <w:sz w:val="28"/>
          <w:szCs w:val="28"/>
          <w:lang w:val="uk-UA"/>
        </w:rPr>
        <w:t>станцію по виготовленню парафінових блоків</w:t>
      </w:r>
      <w:r w:rsidRPr="00391DFF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91DFF">
        <w:rPr>
          <w:rFonts w:ascii="Times New Roman" w:hAnsi="Times New Roman"/>
          <w:sz w:val="28"/>
          <w:szCs w:val="28"/>
          <w:lang w:val="uk-UA"/>
        </w:rPr>
        <w:t xml:space="preserve">50,0тис.грн. </w:t>
      </w:r>
    </w:p>
    <w:p w:rsidR="00DE4C55" w:rsidRPr="006804B4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7B4F">
        <w:rPr>
          <w:rFonts w:ascii="Times New Roman" w:hAnsi="Times New Roman"/>
          <w:sz w:val="28"/>
          <w:szCs w:val="28"/>
          <w:lang w:val="uk-UA"/>
        </w:rPr>
        <w:t xml:space="preserve">Усі завдання можуть бути реалізовані тільки при достатній кількості коштів. Тому планова рентабельність платної медичної послуги  становить 20%. </w:t>
      </w:r>
      <w:proofErr w:type="gramStart"/>
      <w:r w:rsidRPr="002A7B4F">
        <w:rPr>
          <w:rFonts w:ascii="Times New Roman" w:hAnsi="Times New Roman"/>
          <w:sz w:val="28"/>
          <w:szCs w:val="28"/>
        </w:rPr>
        <w:t>П</w:t>
      </w:r>
      <w:proofErr w:type="gramEnd"/>
      <w:r w:rsidRPr="002A7B4F">
        <w:rPr>
          <w:rFonts w:ascii="Times New Roman" w:hAnsi="Times New Roman"/>
          <w:sz w:val="28"/>
          <w:szCs w:val="28"/>
        </w:rPr>
        <w:t>ісля покриття</w:t>
      </w:r>
      <w:r w:rsidRPr="006804B4">
        <w:rPr>
          <w:rFonts w:ascii="Times New Roman" w:hAnsi="Times New Roman"/>
          <w:sz w:val="28"/>
          <w:szCs w:val="28"/>
        </w:rPr>
        <w:t xml:space="preserve"> витрат, пов’язаних з наданням цих послуг, кошти будуть направлятися на придбання та удосконалення матеріально – технічної бази закладу, на підвищення якості медичних послуг.</w:t>
      </w:r>
    </w:p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шляхом публічного обговорення, то тарифи будуть затвердженні з урахуванням інтересів усіх зацікавлених сторін.</w:t>
      </w:r>
      <w:r w:rsidRPr="003C58CA">
        <w:rPr>
          <w:rFonts w:ascii="Times New Roman" w:hAnsi="Times New Roman"/>
          <w:sz w:val="28"/>
          <w:szCs w:val="28"/>
          <w:lang w:val="uk-UA"/>
        </w:rPr>
        <w:br/>
      </w:r>
      <w:proofErr w:type="gramStart"/>
      <w:r w:rsidRPr="003C58CA">
        <w:rPr>
          <w:rFonts w:ascii="Times New Roman" w:hAnsi="Times New Roman"/>
          <w:sz w:val="28"/>
          <w:szCs w:val="28"/>
        </w:rPr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End"/>
    </w:p>
    <w:p w:rsidR="00DE4C55" w:rsidRDefault="00DE4C55" w:rsidP="00DE4C5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3C58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проваджувати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br/>
        <w:t xml:space="preserve">або виконувати ці вимоги                                            </w:t>
      </w:r>
    </w:p>
    <w:p w:rsidR="00DE4C55" w:rsidRPr="003C58CA" w:rsidRDefault="00DE4C55" w:rsidP="00DE4C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DE4C55" w:rsidRPr="003C58CA" w:rsidRDefault="00DE4C55" w:rsidP="00DE4C55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3C58CA">
        <w:rPr>
          <w:b/>
          <w:sz w:val="28"/>
          <w:szCs w:val="28"/>
          <w:lang w:val="uk-UA"/>
        </w:rPr>
        <w:t>малого підприємництва (М-Тест)</w:t>
      </w:r>
    </w:p>
    <w:p w:rsidR="00DE4C55" w:rsidRPr="006804B4" w:rsidRDefault="00DE4C55" w:rsidP="00DE4C5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Консул</w:t>
      </w:r>
      <w:r>
        <w:rPr>
          <w:sz w:val="28"/>
          <w:szCs w:val="28"/>
        </w:rPr>
        <w:t xml:space="preserve">ьтації з представниками  </w:t>
      </w:r>
      <w:r w:rsidRPr="003C58CA">
        <w:rPr>
          <w:sz w:val="28"/>
          <w:szCs w:val="28"/>
        </w:rPr>
        <w:t>малого</w:t>
      </w:r>
      <w:r>
        <w:rPr>
          <w:sz w:val="28"/>
          <w:szCs w:val="28"/>
          <w:lang w:val="uk-UA"/>
        </w:rPr>
        <w:t xml:space="preserve"> та мікро </w:t>
      </w:r>
      <w:r w:rsidRPr="003C58CA">
        <w:rPr>
          <w:sz w:val="28"/>
          <w:szCs w:val="28"/>
        </w:rPr>
        <w:t xml:space="preserve"> </w:t>
      </w:r>
      <w:proofErr w:type="gramStart"/>
      <w:r w:rsidRPr="003C58CA">
        <w:rPr>
          <w:sz w:val="28"/>
          <w:szCs w:val="28"/>
        </w:rPr>
        <w:t>п</w:t>
      </w:r>
      <w:proofErr w:type="gramEnd"/>
      <w:r w:rsidRPr="003C58CA">
        <w:rPr>
          <w:sz w:val="28"/>
          <w:szCs w:val="28"/>
        </w:rPr>
        <w:t>ідприємництва  щодо оцінки  впливу  регулювання.</w:t>
      </w:r>
    </w:p>
    <w:p w:rsidR="00DE4C55" w:rsidRPr="003C58CA" w:rsidRDefault="00DE4C55" w:rsidP="00DE4C55">
      <w:pPr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t xml:space="preserve">       Консультації щодо визначення впливу запропонованого регулювання на суб’єкти малого</w:t>
      </w:r>
      <w:r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Pr="003C58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8CA">
        <w:rPr>
          <w:rFonts w:ascii="Times New Roman" w:hAnsi="Times New Roman"/>
          <w:sz w:val="28"/>
          <w:szCs w:val="28"/>
        </w:rPr>
        <w:t>п</w:t>
      </w:r>
      <w:proofErr w:type="gramEnd"/>
      <w:r w:rsidRPr="003C58CA">
        <w:rPr>
          <w:rFonts w:ascii="Times New Roman" w:hAnsi="Times New Roman"/>
          <w:sz w:val="28"/>
          <w:szCs w:val="28"/>
        </w:rPr>
        <w:t>ідприємництва  та визначення детального переліку процедур, виконання яких необхідно для здійснення регулювання, пр</w:t>
      </w:r>
      <w:r>
        <w:rPr>
          <w:rFonts w:ascii="Times New Roman" w:hAnsi="Times New Roman"/>
          <w:sz w:val="28"/>
          <w:szCs w:val="28"/>
        </w:rPr>
        <w:t xml:space="preserve">оведені розробником у період з </w:t>
      </w:r>
      <w:r>
        <w:rPr>
          <w:rFonts w:ascii="Times New Roman" w:hAnsi="Times New Roman"/>
          <w:sz w:val="28"/>
          <w:szCs w:val="28"/>
          <w:lang w:val="uk-UA"/>
        </w:rPr>
        <w:t>04.02</w:t>
      </w:r>
      <w:r w:rsidRPr="003C58C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 по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3C58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3C58C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C58CA">
        <w:rPr>
          <w:rFonts w:ascii="Times New Roman" w:hAnsi="Times New Roman"/>
          <w:sz w:val="28"/>
          <w:szCs w:val="28"/>
        </w:rPr>
        <w:t xml:space="preserve"> р.</w:t>
      </w:r>
    </w:p>
    <w:tbl>
      <w:tblPr>
        <w:tblW w:w="0" w:type="auto"/>
        <w:tblLayout w:type="fixed"/>
        <w:tblLook w:val="00A0"/>
      </w:tblPr>
      <w:tblGrid>
        <w:gridCol w:w="729"/>
        <w:gridCol w:w="4908"/>
        <w:gridCol w:w="1984"/>
        <w:gridCol w:w="1950"/>
      </w:tblGrid>
      <w:tr w:rsidR="00DE4C55" w:rsidRPr="00CA4270" w:rsidTr="00B519A7">
        <w:trPr>
          <w:trHeight w:val="339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№№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з/</w:t>
            </w:r>
            <w:proofErr w:type="gramStart"/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Види консультацій (публічні консультації прямі (круглі столи</w:t>
            </w:r>
            <w:proofErr w:type="gramStart"/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,н</w:t>
            </w:r>
            <w:proofErr w:type="gramEnd"/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аради,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робочі зустрічі тощо),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інтернет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онсультації  прямі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(інтернет – форуми,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соціальні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мережі тощо),запити ( до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підприємців,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експертів,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науковців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10624B" w:rsidRDefault="00DE4C55" w:rsidP="00B519A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Основні  результати консультацій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(опис)</w:t>
            </w:r>
          </w:p>
        </w:tc>
      </w:tr>
      <w:tr w:rsidR="00DE4C55" w:rsidRPr="00002E39" w:rsidTr="00B519A7">
        <w:trPr>
          <w:trHeight w:val="3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ТОВ «Альтамедика Плюс»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Віоламед-10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ТОВ «Подільський центр зору»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ПМП Медичний центр «Пульс»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135">
              <w:rPr>
                <w:rFonts w:ascii="Times New Roman" w:hAnsi="Times New Roman"/>
                <w:sz w:val="28"/>
                <w:szCs w:val="28"/>
                <w:lang w:val="uk-UA"/>
              </w:rPr>
              <w:t>ТОВ «Салютем»</w:t>
            </w:r>
          </w:p>
          <w:p w:rsidR="00DE4C55" w:rsidRPr="00002E39" w:rsidRDefault="00DE4C55" w:rsidP="00B519A7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«ЦПХ Еталон»</w:t>
            </w:r>
          </w:p>
          <w:p w:rsidR="00DE4C55" w:rsidRPr="0029170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Офтальмологічна клініка проф. Сергієнка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84B6D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02E39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E39">
              <w:rPr>
                <w:rFonts w:ascii="Times New Roman" w:hAnsi="Times New Roman"/>
                <w:sz w:val="28"/>
                <w:szCs w:val="28"/>
                <w:lang w:val="uk-UA"/>
              </w:rPr>
              <w:t>Надана інформація  про вартість  та якість проведення послуг</w:t>
            </w:r>
          </w:p>
        </w:tc>
      </w:tr>
      <w:tr w:rsidR="00DE4C55" w:rsidRPr="00CA4270" w:rsidTr="00B519A7">
        <w:trPr>
          <w:trHeight w:val="6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E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Телефонні розмови :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«Оксворд медікал-Вінниця»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Чупринко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ФОП Шевня Б.П.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Медичний центр «Фармоза» ТОВ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МЦ «Альтамедика»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«МЦ ОМЕДА»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«МЦ Статус»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«Пріор»</w:t>
            </w:r>
          </w:p>
          <w:p w:rsidR="00DE4C55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ФОП Чигрин</w:t>
            </w:r>
          </w:p>
          <w:p w:rsidR="00DE4C55" w:rsidRPr="0029170B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МЦ «Центр 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10624B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4C55" w:rsidRPr="001571FB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Уточнення інформації  щодо витрат суб’єктів  господарювання на виконання вимог регулювання</w:t>
            </w:r>
          </w:p>
        </w:tc>
      </w:tr>
    </w:tbl>
    <w:p w:rsidR="00DE4C55" w:rsidRPr="003C58CA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C55" w:rsidRPr="003C58CA" w:rsidRDefault="00DE4C55" w:rsidP="00DE4C55">
      <w:pPr>
        <w:pStyle w:val="ListParagraph"/>
        <w:spacing w:line="259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3C58CA">
        <w:rPr>
          <w:sz w:val="28"/>
          <w:szCs w:val="28"/>
        </w:rPr>
        <w:t>Вимірювання впливу регулювання на суб’єкти малого</w:t>
      </w:r>
      <w:r>
        <w:rPr>
          <w:sz w:val="28"/>
          <w:szCs w:val="28"/>
          <w:lang w:val="uk-UA"/>
        </w:rPr>
        <w:t xml:space="preserve"> та мікро</w:t>
      </w:r>
      <w:r w:rsidRPr="003C58CA">
        <w:rPr>
          <w:sz w:val="28"/>
          <w:szCs w:val="28"/>
        </w:rPr>
        <w:t xml:space="preserve"> </w:t>
      </w:r>
      <w:proofErr w:type="gramStart"/>
      <w:r w:rsidRPr="003C58CA">
        <w:rPr>
          <w:sz w:val="28"/>
          <w:szCs w:val="28"/>
        </w:rPr>
        <w:t>п</w:t>
      </w:r>
      <w:proofErr w:type="gramEnd"/>
      <w:r w:rsidRPr="003C58CA">
        <w:rPr>
          <w:sz w:val="28"/>
          <w:szCs w:val="28"/>
        </w:rPr>
        <w:t>ідприємництва :</w:t>
      </w:r>
    </w:p>
    <w:p w:rsidR="00DE4C55" w:rsidRPr="003C58CA" w:rsidRDefault="00DE4C55" w:rsidP="00DE4C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sz w:val="28"/>
          <w:szCs w:val="28"/>
        </w:rPr>
        <w:t>суб’єктів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ідприємництва становить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25CB">
        <w:rPr>
          <w:rFonts w:ascii="Times New Roman" w:hAnsi="Times New Roman"/>
          <w:sz w:val="28"/>
          <w:szCs w:val="28"/>
        </w:rPr>
        <w:t>одиниць.</w:t>
      </w:r>
    </w:p>
    <w:p w:rsidR="00DE4C55" w:rsidRPr="0010624B" w:rsidRDefault="00DE4C55" w:rsidP="00DE4C5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Питома вага суб’єктів малого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3C58CA">
        <w:rPr>
          <w:rFonts w:ascii="Times New Roman" w:hAnsi="Times New Roman"/>
          <w:sz w:val="28"/>
          <w:szCs w:val="28"/>
        </w:rPr>
        <w:t>п</w:t>
      </w:r>
      <w:proofErr w:type="gramEnd"/>
      <w:r w:rsidRPr="003C58CA">
        <w:rPr>
          <w:rFonts w:ascii="Times New Roman" w:hAnsi="Times New Roman"/>
          <w:sz w:val="28"/>
          <w:szCs w:val="28"/>
        </w:rPr>
        <w:t>ідприємництва у загальній кількості суб’єктів господарювання, на яких  проблема має вплив становить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1571FB">
        <w:rPr>
          <w:rFonts w:ascii="Times New Roman" w:hAnsi="Times New Roman"/>
          <w:sz w:val="28"/>
          <w:szCs w:val="28"/>
          <w:lang w:val="uk-UA"/>
        </w:rPr>
        <w:t xml:space="preserve">,0 </w:t>
      </w:r>
      <w:r w:rsidRPr="001571FB">
        <w:rPr>
          <w:rFonts w:ascii="Times New Roman" w:hAnsi="Times New Roman"/>
          <w:sz w:val="28"/>
          <w:szCs w:val="28"/>
        </w:rPr>
        <w:t>%</w:t>
      </w:r>
      <w:r w:rsidRPr="003C58CA">
        <w:rPr>
          <w:rFonts w:ascii="Times New Roman" w:hAnsi="Times New Roman"/>
          <w:sz w:val="28"/>
          <w:szCs w:val="28"/>
        </w:rPr>
        <w:t xml:space="preserve"> ( відповідно до таблиці «Оцінка впливу на сферу інтересів суб’єктів господарювання</w:t>
      </w:r>
      <w:r w:rsidRPr="003C58CA">
        <w:rPr>
          <w:rFonts w:ascii="Times New Roman" w:hAnsi="Times New Roman"/>
          <w:sz w:val="28"/>
          <w:szCs w:val="28"/>
          <w:lang w:val="uk-UA"/>
        </w:rPr>
        <w:t>»</w:t>
      </w:r>
      <w:r w:rsidRPr="003C58CA">
        <w:rPr>
          <w:rFonts w:ascii="Times New Roman" w:hAnsi="Times New Roman"/>
          <w:sz w:val="28"/>
          <w:szCs w:val="28"/>
        </w:rPr>
        <w:t xml:space="preserve"> додатку 1</w:t>
      </w:r>
      <w:r w:rsidRPr="003C58CA">
        <w:rPr>
          <w:rFonts w:ascii="Times New Roman" w:hAnsi="Times New Roman"/>
          <w:sz w:val="28"/>
          <w:szCs w:val="28"/>
          <w:lang w:val="uk-UA"/>
        </w:rPr>
        <w:t>)</w:t>
      </w:r>
      <w:r w:rsidRPr="003C58CA">
        <w:rPr>
          <w:rFonts w:ascii="Times New Roman" w:hAnsi="Times New Roman"/>
          <w:sz w:val="28"/>
          <w:szCs w:val="28"/>
        </w:rPr>
        <w:t>.</w:t>
      </w:r>
    </w:p>
    <w:p w:rsidR="00DE4C55" w:rsidRPr="003C58CA" w:rsidRDefault="00DE4C55" w:rsidP="00DE4C55">
      <w:pPr>
        <w:pStyle w:val="ListParagraph"/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3C58CA">
        <w:rPr>
          <w:sz w:val="28"/>
          <w:szCs w:val="28"/>
        </w:rPr>
        <w:t>Розрахунок витрат суб’єктів  малого</w:t>
      </w:r>
      <w:r>
        <w:rPr>
          <w:sz w:val="28"/>
          <w:szCs w:val="28"/>
          <w:lang w:val="uk-UA"/>
        </w:rPr>
        <w:t xml:space="preserve"> </w:t>
      </w:r>
      <w:r w:rsidRPr="003C58CA">
        <w:rPr>
          <w:sz w:val="28"/>
          <w:szCs w:val="28"/>
        </w:rPr>
        <w:t>підприємництва  на виконання вимог регулювання:</w:t>
      </w:r>
    </w:p>
    <w:tbl>
      <w:tblPr>
        <w:tblpPr w:leftFromText="180" w:rightFromText="180" w:vertAnchor="text" w:tblpY="1"/>
        <w:tblOverlap w:val="never"/>
        <w:tblW w:w="11024" w:type="dxa"/>
        <w:tblLayout w:type="fixed"/>
        <w:tblLook w:val="00A0"/>
      </w:tblPr>
      <w:tblGrid>
        <w:gridCol w:w="671"/>
        <w:gridCol w:w="3971"/>
        <w:gridCol w:w="1560"/>
        <w:gridCol w:w="1844"/>
        <w:gridCol w:w="1523"/>
        <w:gridCol w:w="36"/>
        <w:gridCol w:w="1419"/>
      </w:tblGrid>
      <w:tr w:rsidR="00DE4C55" w:rsidRPr="00CA4270" w:rsidTr="00B519A7">
        <w:trPr>
          <w:gridAfter w:val="2"/>
          <w:wAfter w:w="1455" w:type="dxa"/>
          <w:trHeight w:val="2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№  з/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У перший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ік</w:t>
            </w:r>
          </w:p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(стартовий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впровадження  регулювання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р),</w:t>
            </w:r>
          </w:p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9D698C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Періодичні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(наступний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ік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),грн.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Витрати за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 років</w:t>
            </w:r>
          </w:p>
        </w:tc>
      </w:tr>
      <w:tr w:rsidR="00DE4C55" w:rsidRPr="00CA4270" w:rsidTr="00B519A7">
        <w:trPr>
          <w:gridAfter w:val="2"/>
          <w:wAfter w:w="1455" w:type="dxa"/>
          <w:trHeight w:val="63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«прямих» витрат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ідприємництва  на  виконання вимог регулювання</w:t>
            </w:r>
          </w:p>
        </w:tc>
      </w:tr>
      <w:tr w:rsidR="00DE4C55" w:rsidRPr="00CA4270" w:rsidTr="00B519A7">
        <w:trPr>
          <w:gridAfter w:val="1"/>
          <w:wAfter w:w="1419" w:type="dxa"/>
          <w:trHeight w:val="1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Придбання необхідного  обладнанн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пристроїв, машин, механізмів)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  <w:trHeight w:val="12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Процедури повірки та / або постановки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відповідний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ік 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  <w:trHeight w:val="14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 експлуатації обладнання (експлуатаційні  витрати – витратні матеріали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  <w:trHeight w:val="15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обслуговування  обладнання (технічне обслуговування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процедури:</w:t>
            </w:r>
          </w:p>
          <w:p w:rsidR="00DE4C55" w:rsidRPr="00CA427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оплату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акладу по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суб’єктах  малого  господарювання,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  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C55" w:rsidRPr="00CA4270" w:rsidTr="00B519A7">
        <w:trPr>
          <w:gridAfter w:val="1"/>
          <w:wAfter w:w="1419" w:type="dxa"/>
          <w:trHeight w:val="4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ТОВ «Альтамедика Плюс»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551,6</w:t>
            </w:r>
          </w:p>
        </w:tc>
      </w:tr>
      <w:tr w:rsidR="00DE4C55" w:rsidRPr="00CA4270" w:rsidTr="00B519A7">
        <w:trPr>
          <w:gridAfter w:val="1"/>
          <w:wAfter w:w="1419" w:type="dxa"/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ТОВ Віоламед-10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1654,8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1654,8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8274,0</w:t>
            </w:r>
          </w:p>
        </w:tc>
      </w:tr>
      <w:tr w:rsidR="00DE4C55" w:rsidRPr="00CA4270" w:rsidTr="00B519A7">
        <w:trPr>
          <w:gridAfter w:val="1"/>
          <w:wAfter w:w="1419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ТОВ «Подільський центр зору»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551,6</w:t>
            </w:r>
          </w:p>
        </w:tc>
      </w:tr>
      <w:tr w:rsidR="00DE4C55" w:rsidRPr="00CA4270" w:rsidTr="00B519A7">
        <w:trPr>
          <w:gridAfter w:val="1"/>
          <w:wAfter w:w="1419" w:type="dxa"/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ПМП Медичний центр «Пульс»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441,28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441,28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2206,40</w:t>
            </w:r>
          </w:p>
        </w:tc>
      </w:tr>
      <w:tr w:rsidR="00DE4C55" w:rsidRPr="00CA4270" w:rsidTr="00B519A7">
        <w:trPr>
          <w:gridAfter w:val="1"/>
          <w:wAfter w:w="1419" w:type="dxa"/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ТОВ «Салютем»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188,34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188,34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941,70</w:t>
            </w:r>
          </w:p>
        </w:tc>
      </w:tr>
      <w:tr w:rsidR="00DE4C55" w:rsidRPr="00CA4270" w:rsidTr="00B519A7">
        <w:trPr>
          <w:gridAfter w:val="1"/>
          <w:wAfter w:w="1419" w:type="dxa"/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20790" w:rsidRDefault="00DE4C55" w:rsidP="00B519A7"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ТОВ «ЦПХ Еталон»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565,02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565,02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2825,10</w:t>
            </w:r>
          </w:p>
        </w:tc>
      </w:tr>
      <w:tr w:rsidR="00DE4C55" w:rsidRPr="00CA4270" w:rsidTr="00B519A7">
        <w:trPr>
          <w:gridAfter w:val="1"/>
          <w:wAfter w:w="1419" w:type="dxa"/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r w:rsidRPr="00520790">
              <w:rPr>
                <w:rFonts w:ascii="Times New Roman" w:hAnsi="Times New Roman"/>
                <w:sz w:val="28"/>
                <w:szCs w:val="28"/>
                <w:lang w:val="uk-UA"/>
              </w:rPr>
              <w:t>Офтальмологічна клініка проф. Сергієнка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188,34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188,34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941,70</w:t>
            </w:r>
          </w:p>
        </w:tc>
      </w:tr>
      <w:tr w:rsidR="00DE4C55" w:rsidRPr="00CA4270" w:rsidTr="00B519A7">
        <w:trPr>
          <w:gridAfter w:val="1"/>
          <w:wAfter w:w="1419" w:type="dxa"/>
          <w:trHeight w:val="5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ТОВ «Оксворд медікал-Вінниця»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2427,04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2427,04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12135,2</w:t>
            </w:r>
          </w:p>
        </w:tc>
      </w:tr>
      <w:tr w:rsidR="00DE4C55" w:rsidRPr="00CA4270" w:rsidTr="00B519A7">
        <w:trPr>
          <w:gridAfter w:val="1"/>
          <w:wAfter w:w="1419" w:type="dxa"/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ПП Чупринко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992,88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992,88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4964,4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ФОП Шевня Б.П.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2825,10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2825,10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14125,5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Медичний центр «Фармоза» 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551,60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551,60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2758,0</w:t>
            </w:r>
          </w:p>
        </w:tc>
      </w:tr>
      <w:tr w:rsidR="00DE4C55" w:rsidRPr="00174F83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ТОВ МЦ «Альтамедика»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2096,08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2096,08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10480,40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ТОВ «МЦ ОМЕДА»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2636,76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2636,76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13183,8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ТОВ «МЦ Статус»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882,56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882,56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4412,80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ТОВ «Пріор»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565,02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565,02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2825,10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345BA6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ФОП Чигрин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551,60</w:t>
            </w:r>
          </w:p>
        </w:tc>
      </w:tr>
      <w:tr w:rsidR="00DE4C55" w:rsidRPr="00CA4270" w:rsidTr="00B519A7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Default="00DE4C55" w:rsidP="00B519A7">
            <w:r w:rsidRPr="00345BA6">
              <w:rPr>
                <w:rFonts w:ascii="Times New Roman" w:hAnsi="Times New Roman"/>
                <w:sz w:val="28"/>
                <w:szCs w:val="28"/>
                <w:lang w:val="uk-UA"/>
              </w:rPr>
              <w:t>МЦ «Центр 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110,32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893">
              <w:rPr>
                <w:rFonts w:ascii="Times New Roman" w:hAnsi="Times New Roman"/>
                <w:sz w:val="28"/>
                <w:szCs w:val="28"/>
                <w:lang w:val="uk-UA"/>
              </w:rPr>
              <w:t>551,60</w:t>
            </w:r>
          </w:p>
        </w:tc>
      </w:tr>
      <w:tr w:rsidR="00DE4C55" w:rsidRPr="00CA4270" w:rsidTr="00B519A7">
        <w:trPr>
          <w:gridAfter w:val="1"/>
          <w:wAfter w:w="1419" w:type="dxa"/>
          <w:trHeight w:val="19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2E754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542">
              <w:rPr>
                <w:rFonts w:ascii="Times New Roman" w:hAnsi="Times New Roman"/>
                <w:sz w:val="28"/>
                <w:szCs w:val="28"/>
              </w:rPr>
              <w:t>Разом на одного суб’єкта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7542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</w:p>
          <w:p w:rsidR="00DE4C55" w:rsidRPr="002E754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542">
              <w:rPr>
                <w:rFonts w:ascii="Times New Roman" w:hAnsi="Times New Roman"/>
                <w:sz w:val="28"/>
                <w:szCs w:val="28"/>
              </w:rPr>
              <w:t>в  середньому</w:t>
            </w:r>
            <w:proofErr w:type="gramStart"/>
            <w:r w:rsidRPr="002E754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E754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  <w:p w:rsidR="00DE4C55" w:rsidRPr="002E754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7542">
              <w:rPr>
                <w:rFonts w:ascii="Times New Roman" w:hAnsi="Times New Roman"/>
                <w:sz w:val="28"/>
                <w:szCs w:val="28"/>
              </w:rPr>
              <w:t>(сума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E7542">
              <w:rPr>
                <w:rFonts w:ascii="Times New Roman" w:hAnsi="Times New Roman"/>
                <w:sz w:val="28"/>
                <w:szCs w:val="28"/>
              </w:rPr>
              <w:t>рядків   1+2…..+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4840,02</w:t>
            </w: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Кількість   суб’єктів малого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ідприємництва, щ</w:t>
            </w:r>
            <w:r>
              <w:rPr>
                <w:rFonts w:ascii="Times New Roman" w:hAnsi="Times New Roman"/>
                <w:sz w:val="28"/>
                <w:szCs w:val="28"/>
              </w:rPr>
              <w:t>о мають виконати вимоги регулю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вання,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Сумарно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   грн.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16456,00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793C3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82280,00</w:t>
            </w:r>
          </w:p>
        </w:tc>
      </w:tr>
      <w:tr w:rsidR="00DE4C55" w:rsidRPr="00CA4270" w:rsidTr="00B519A7">
        <w:trPr>
          <w:gridAfter w:val="1"/>
          <w:wAfter w:w="1419" w:type="dxa"/>
          <w:trHeight w:val="807"/>
        </w:trPr>
        <w:tc>
          <w:tcPr>
            <w:tcW w:w="9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малого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ідприємництва щодо виконання регулювання та  звітування</w:t>
            </w:r>
          </w:p>
        </w:tc>
      </w:tr>
      <w:tr w:rsidR="00DE4C55" w:rsidRPr="00CA4270" w:rsidTr="00B519A7">
        <w:trPr>
          <w:gridAfter w:val="1"/>
          <w:wAfter w:w="1419" w:type="dxa"/>
          <w:trHeight w:val="603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Процедура отримання первинної інформації про вимоги регулювання:</w:t>
            </w:r>
          </w:p>
          <w:p w:rsidR="00DE4C55" w:rsidRPr="00BD57D4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4173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:60 хв. 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хв.=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22,26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грн.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Де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4173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,0 грн. мінімальна заробітна плата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 норма тривалості робочого часу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про тарифи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22,26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22,26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111,3</w:t>
            </w:r>
          </w:p>
        </w:tc>
      </w:tr>
      <w:tr w:rsidR="00DE4C55" w:rsidRPr="00CA4270" w:rsidTr="00B519A7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 організації вико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нання вимог регулювання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4173,0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хв. 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хв.=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6,12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грн.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4173,0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мінімальна заробітна плата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125,0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норма тривалості робочого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часу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 про виконання послуги та здійснення оплати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55,65</w:t>
            </w:r>
          </w:p>
        </w:tc>
        <w:tc>
          <w:tcPr>
            <w:tcW w:w="1419" w:type="dxa"/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офіційного звітування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Процедури щодо забезпечення процесу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4C55" w:rsidRPr="00CA4270" w:rsidTr="00B519A7">
        <w:trPr>
          <w:gridAfter w:val="1"/>
          <w:wAfter w:w="1419" w:type="dxa"/>
          <w:trHeight w:val="9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proofErr w:type="gramStart"/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грн.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(сума рядків 9+10+11+12+13)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33,39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166,95</w:t>
            </w:r>
          </w:p>
        </w:tc>
      </w:tr>
      <w:tr w:rsidR="00DE4C55" w:rsidRPr="00CA4270" w:rsidTr="00B519A7">
        <w:trPr>
          <w:gridAfter w:val="1"/>
          <w:wAfter w:w="1419" w:type="dxa"/>
          <w:trHeight w:val="18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ідприємництва,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 мають виконати вимоги регулювання,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4D599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4D599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4D599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DE4C55" w:rsidRPr="00CA4270" w:rsidTr="00B519A7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Сумарно</w:t>
            </w:r>
            <w:proofErr w:type="gramStart"/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A4270">
              <w:rPr>
                <w:rFonts w:ascii="Times New Roman" w:hAnsi="Times New Roman"/>
                <w:b/>
                <w:sz w:val="28"/>
                <w:szCs w:val="28"/>
              </w:rPr>
              <w:t xml:space="preserve"> грн.</w:t>
            </w:r>
          </w:p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(рядок 14 х рядок 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872A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2A1">
              <w:rPr>
                <w:rFonts w:ascii="Times New Roman" w:hAnsi="Times New Roman"/>
                <w:sz w:val="28"/>
                <w:szCs w:val="28"/>
                <w:lang w:val="uk-UA"/>
              </w:rPr>
              <w:t>567,63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872A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2A1">
              <w:rPr>
                <w:rFonts w:ascii="Times New Roman" w:hAnsi="Times New Roman"/>
                <w:sz w:val="28"/>
                <w:szCs w:val="28"/>
                <w:lang w:val="uk-UA"/>
              </w:rPr>
              <w:t>567,63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872A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2A1">
              <w:rPr>
                <w:rFonts w:ascii="Times New Roman" w:hAnsi="Times New Roman"/>
                <w:sz w:val="28"/>
                <w:szCs w:val="28"/>
                <w:lang w:val="uk-UA"/>
              </w:rPr>
              <w:t>2838,15</w:t>
            </w:r>
          </w:p>
        </w:tc>
      </w:tr>
    </w:tbl>
    <w:p w:rsidR="00DE4C55" w:rsidRPr="003C58CA" w:rsidRDefault="00DE4C55" w:rsidP="00DE4C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Бюджетні витрати н</w:t>
      </w:r>
      <w:r>
        <w:rPr>
          <w:rFonts w:ascii="Times New Roman" w:hAnsi="Times New Roman"/>
          <w:sz w:val="28"/>
          <w:szCs w:val="28"/>
          <w:lang w:val="uk-UA"/>
        </w:rPr>
        <w:t xml:space="preserve">а адміністрування  регулювання </w:t>
      </w:r>
      <w:r w:rsidRPr="003C58CA">
        <w:rPr>
          <w:rFonts w:ascii="Times New Roman" w:hAnsi="Times New Roman"/>
          <w:sz w:val="28"/>
          <w:szCs w:val="28"/>
          <w:lang w:val="uk-UA"/>
        </w:rPr>
        <w:t>суб’єктів малого підприємництва, що виникають на виконання вимог регулювання  відсутні.</w:t>
      </w:r>
    </w:p>
    <w:p w:rsidR="00DE4C55" w:rsidRPr="003C58CA" w:rsidRDefault="00DE4C55" w:rsidP="00DE4C55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sz w:val="28"/>
          <w:szCs w:val="28"/>
        </w:rPr>
        <w:t xml:space="preserve">Розрахунок  сумарних витрат суб’єктів  малого </w:t>
      </w:r>
      <w:proofErr w:type="gramStart"/>
      <w:r w:rsidRPr="003C58CA">
        <w:rPr>
          <w:rFonts w:ascii="Times New Roman" w:hAnsi="Times New Roman"/>
          <w:sz w:val="28"/>
          <w:szCs w:val="28"/>
        </w:rPr>
        <w:t>п</w:t>
      </w:r>
      <w:proofErr w:type="gramEnd"/>
      <w:r w:rsidRPr="003C58CA">
        <w:rPr>
          <w:rFonts w:ascii="Times New Roman" w:hAnsi="Times New Roman"/>
          <w:sz w:val="28"/>
          <w:szCs w:val="28"/>
        </w:rPr>
        <w:t>ідприємництва, що виникають  на виконання вимог  регулювання</w:t>
      </w:r>
    </w:p>
    <w:tbl>
      <w:tblPr>
        <w:tblW w:w="11131" w:type="dxa"/>
        <w:tblLook w:val="00A0"/>
      </w:tblPr>
      <w:tblGrid>
        <w:gridCol w:w="701"/>
        <w:gridCol w:w="4083"/>
        <w:gridCol w:w="2395"/>
        <w:gridCol w:w="2392"/>
        <w:gridCol w:w="1560"/>
      </w:tblGrid>
      <w:tr w:rsidR="00DE4C55" w:rsidRPr="00CA4270" w:rsidTr="00B519A7">
        <w:trPr>
          <w:gridAfter w:val="1"/>
          <w:wAfter w:w="1560" w:type="dxa"/>
          <w:trHeight w:val="16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з/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Перший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регулювання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(стартовий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</w:tr>
      <w:tr w:rsidR="00DE4C55" w:rsidRPr="002325CB" w:rsidTr="00B519A7">
        <w:trPr>
          <w:trHeight w:val="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71C7A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«прямих» витрат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суб’єктів малого </w:t>
            </w:r>
            <w:proofErr w:type="gramStart"/>
            <w:r w:rsidRPr="0057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/>
                <w:sz w:val="28"/>
                <w:szCs w:val="28"/>
              </w:rPr>
              <w:t>ідприємництва  на  виконання  вимог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16456,00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793C32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82280,00</w:t>
            </w:r>
          </w:p>
        </w:tc>
        <w:tc>
          <w:tcPr>
            <w:tcW w:w="1560" w:type="dxa"/>
          </w:tcPr>
          <w:p w:rsidR="00DE4C55" w:rsidRPr="002325CB" w:rsidRDefault="00DE4C55" w:rsidP="00DE4C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4C55" w:rsidRPr="005441C8" w:rsidTr="00B519A7">
        <w:trPr>
          <w:gridAfter w:val="1"/>
          <w:wAfter w:w="1560" w:type="dxa"/>
          <w:trHeight w:val="21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71C7A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Оцінка вартості адміністративних процедур суб’єктів  малого </w:t>
            </w:r>
            <w:proofErr w:type="gramStart"/>
            <w:r w:rsidRPr="0057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/>
                <w:sz w:val="28"/>
                <w:szCs w:val="28"/>
              </w:rPr>
              <w:t>ідприємництва щодо виконання регулювання та  звітування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872A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2A1">
              <w:rPr>
                <w:rFonts w:ascii="Times New Roman" w:hAnsi="Times New Roman"/>
                <w:sz w:val="28"/>
                <w:szCs w:val="28"/>
                <w:lang w:val="uk-UA"/>
              </w:rPr>
              <w:t>567,63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0872A1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2A1">
              <w:rPr>
                <w:rFonts w:ascii="Times New Roman" w:hAnsi="Times New Roman"/>
                <w:sz w:val="28"/>
                <w:szCs w:val="28"/>
                <w:lang w:val="uk-UA"/>
              </w:rPr>
              <w:t>2838,15</w:t>
            </w:r>
          </w:p>
        </w:tc>
      </w:tr>
      <w:tr w:rsidR="00DE4C55" w:rsidRPr="002325CB" w:rsidTr="00B519A7">
        <w:trPr>
          <w:gridAfter w:val="1"/>
          <w:wAfter w:w="1560" w:type="dxa"/>
          <w:trHeight w:val="14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71C7A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Сумарні витрати малого </w:t>
            </w:r>
            <w:proofErr w:type="gramStart"/>
            <w:r w:rsidRPr="0057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/>
                <w:sz w:val="28"/>
                <w:szCs w:val="28"/>
              </w:rPr>
              <w:t>ідприємництва на виконання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17023,63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85118,15</w:t>
            </w:r>
          </w:p>
        </w:tc>
      </w:tr>
      <w:tr w:rsidR="00DE4C55" w:rsidRPr="002325CB" w:rsidTr="00B519A7">
        <w:trPr>
          <w:gridAfter w:val="1"/>
          <w:wAfter w:w="156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571C7A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Бюджетні витрати на адміністрування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регулювання  суб’єктів малого </w:t>
            </w:r>
            <w:proofErr w:type="gramStart"/>
            <w:r w:rsidRPr="0057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/>
                <w:sz w:val="28"/>
                <w:szCs w:val="28"/>
              </w:rPr>
              <w:t>ідприємництва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55" w:rsidRPr="00AC0F88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F8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4C55" w:rsidRPr="002325CB" w:rsidTr="00B519A7">
        <w:trPr>
          <w:gridAfter w:val="1"/>
          <w:wAfter w:w="1560" w:type="dxa"/>
          <w:trHeight w:val="9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571C7A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на виконання</w:t>
            </w:r>
          </w:p>
          <w:p w:rsidR="00DE4C55" w:rsidRPr="00571C7A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17023,63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5" w:rsidRPr="00613893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85118,15</w:t>
            </w:r>
          </w:p>
        </w:tc>
      </w:tr>
    </w:tbl>
    <w:p w:rsidR="00DE4C55" w:rsidRPr="002325CB" w:rsidRDefault="00DE4C55" w:rsidP="00DE4C55">
      <w:pPr>
        <w:pStyle w:val="ListParagraph"/>
        <w:ind w:left="360"/>
        <w:jc w:val="both"/>
        <w:rPr>
          <w:sz w:val="28"/>
          <w:szCs w:val="28"/>
          <w:lang w:val="uk-UA"/>
        </w:rPr>
      </w:pPr>
      <w:r w:rsidRPr="002325C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Розроблення кори</w:t>
      </w:r>
      <w:r w:rsidRPr="002325CB">
        <w:rPr>
          <w:sz w:val="28"/>
          <w:szCs w:val="28"/>
          <w:lang w:val="uk-UA"/>
        </w:rPr>
        <w:t>гуючи</w:t>
      </w:r>
      <w:r>
        <w:rPr>
          <w:sz w:val="28"/>
          <w:szCs w:val="28"/>
          <w:lang w:val="uk-UA"/>
        </w:rPr>
        <w:t>х</w:t>
      </w:r>
      <w:r w:rsidRPr="002325CB">
        <w:rPr>
          <w:sz w:val="28"/>
          <w:szCs w:val="28"/>
          <w:lang w:val="uk-UA"/>
        </w:rPr>
        <w:t xml:space="preserve">  (пом’якшувальних )  заходів  для малого підприємництва щодо запропонованого регулювання немає потреби, тому що прийняття  даного  регуляторного акту враховує  інтереси зацікавлених осіб: держави, суб’єктів господарювання  великого, середнього  та  малого бізнесу, </w:t>
      </w:r>
      <w:r>
        <w:rPr>
          <w:sz w:val="28"/>
          <w:szCs w:val="28"/>
          <w:lang w:val="uk-UA"/>
        </w:rPr>
        <w:t>бюро</w:t>
      </w:r>
      <w:r w:rsidRPr="002325CB">
        <w:rPr>
          <w:sz w:val="28"/>
          <w:szCs w:val="28"/>
          <w:lang w:val="uk-UA"/>
        </w:rPr>
        <w:t xml:space="preserve">, як суб’єкта  господарювання, та населення і  передбачає затвердження  економічно обґрунтованих тарифів на послуги, які надає </w:t>
      </w:r>
      <w:r>
        <w:rPr>
          <w:sz w:val="28"/>
          <w:szCs w:val="28"/>
          <w:lang w:val="uk-UA"/>
        </w:rPr>
        <w:t>комунальна установа «Вінницьке обласне патологоанатомічне бюро</w:t>
      </w:r>
      <w:r w:rsidRPr="002325CB">
        <w:rPr>
          <w:bCs/>
          <w:sz w:val="28"/>
          <w:szCs w:val="28"/>
          <w:lang w:val="uk-UA"/>
        </w:rPr>
        <w:t xml:space="preserve">» </w:t>
      </w:r>
      <w:r w:rsidRPr="002325CB">
        <w:rPr>
          <w:sz w:val="28"/>
          <w:szCs w:val="28"/>
          <w:lang w:val="uk-UA"/>
        </w:rPr>
        <w:t>для суб’єктів господарювання незалежно від форми власності та населенню, що відповідає потребам у вирішенні  проблем:</w:t>
      </w:r>
    </w:p>
    <w:p w:rsidR="00DE4C55" w:rsidRPr="002325CB" w:rsidRDefault="00DE4C55" w:rsidP="00DE4C5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надання якісних медичних послуг  за економічно обгрунтованими тарифами;</w:t>
      </w:r>
    </w:p>
    <w:p w:rsidR="00DE4C55" w:rsidRPr="002325CB" w:rsidRDefault="00DE4C55" w:rsidP="00DE4C5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2325CB">
        <w:rPr>
          <w:sz w:val="28"/>
          <w:szCs w:val="28"/>
        </w:rPr>
        <w:t xml:space="preserve">залучення альтернативних та  дозволених законодавством джерел фінансування </w:t>
      </w:r>
      <w:r>
        <w:rPr>
          <w:sz w:val="28"/>
          <w:szCs w:val="28"/>
          <w:lang w:val="uk-UA"/>
        </w:rPr>
        <w:t>закладу</w:t>
      </w:r>
      <w:r w:rsidRPr="002325CB">
        <w:rPr>
          <w:sz w:val="28"/>
          <w:szCs w:val="28"/>
        </w:rPr>
        <w:t>;</w:t>
      </w:r>
    </w:p>
    <w:p w:rsidR="00DE4C55" w:rsidRPr="002325CB" w:rsidRDefault="00DE4C55" w:rsidP="00DE4C5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використання повноважень обласної державної адміністрації щодо недопущення  необгрунтованого  зростання вартості медичних посл</w:t>
      </w:r>
      <w:r>
        <w:rPr>
          <w:sz w:val="28"/>
          <w:szCs w:val="28"/>
        </w:rPr>
        <w:t xml:space="preserve">уг, відповідно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постанови КМУ</w:t>
      </w:r>
      <w:r w:rsidRPr="002325CB">
        <w:rPr>
          <w:sz w:val="28"/>
          <w:szCs w:val="28"/>
        </w:rPr>
        <w:t xml:space="preserve"> від 25.12.1996 р.  № 1548.</w:t>
      </w:r>
    </w:p>
    <w:p w:rsidR="00DE4C55" w:rsidRPr="002325CB" w:rsidRDefault="00DE4C55" w:rsidP="00DE4C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325CB">
        <w:rPr>
          <w:rFonts w:ascii="Times New Roman" w:hAnsi="Times New Roman"/>
          <w:sz w:val="28"/>
          <w:szCs w:val="28"/>
        </w:rPr>
        <w:t>Результати оцінки очікуваних вигод та витрат, які понесуть зацікавлені сторони при виконанні вимог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регуляторного акту, наведеного у таблиці: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3905"/>
        <w:gridCol w:w="3223"/>
      </w:tblGrid>
      <w:tr w:rsidR="00DE4C55" w:rsidRPr="002325CB" w:rsidTr="00B519A7">
        <w:trPr>
          <w:trHeight w:val="578"/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2325CB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Сфера впливу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2325CB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DE4C55" w:rsidRPr="002325CB" w:rsidTr="00B519A7">
        <w:trPr>
          <w:trHeight w:val="3387"/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4E7ECA" w:rsidRDefault="00DE4C55" w:rsidP="00B519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механізмів державного цінового регулювання;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видатків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Вінницьке обласне патологоанатомічне бюро» 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коштів, 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отриманих як оплата наданих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витрати, </w:t>
            </w:r>
            <w:proofErr w:type="gramStart"/>
            <w:r w:rsidRPr="002325CB">
              <w:rPr>
                <w:rFonts w:ascii="Times New Roman" w:hAnsi="Times New Roman"/>
                <w:sz w:val="28"/>
                <w:szCs w:val="28"/>
              </w:rPr>
              <w:t>пов’язан</w:t>
            </w:r>
            <w:proofErr w:type="gramEnd"/>
            <w:r w:rsidRPr="002325CB">
              <w:rPr>
                <w:rFonts w:ascii="Times New Roman" w:hAnsi="Times New Roman"/>
                <w:sz w:val="28"/>
                <w:szCs w:val="28"/>
              </w:rPr>
              <w:t>і з офіційним оприлюдненням регуляторного акта</w:t>
            </w:r>
          </w:p>
        </w:tc>
      </w:tr>
      <w:tr w:rsidR="00DE4C55" w:rsidRPr="002325CB" w:rsidTr="00B519A7">
        <w:trPr>
          <w:trHeight w:val="146"/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2325CB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Інтереси суб’єкта господарювання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2325CB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отримання додаткового джере</w:t>
            </w:r>
            <w:r>
              <w:rPr>
                <w:rFonts w:ascii="Times New Roman" w:hAnsi="Times New Roman"/>
                <w:sz w:val="28"/>
                <w:szCs w:val="28"/>
              </w:rPr>
              <w:t>ла поповнення бюджету закладу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/>
                <w:sz w:val="28"/>
                <w:szCs w:val="28"/>
              </w:rPr>
              <w:t>подарської діяльності закладу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застосування беззбиткових тарифі</w:t>
            </w:r>
            <w:proofErr w:type="gramStart"/>
            <w:r w:rsidRPr="002325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на послуги закладу;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2325CB" w:rsidRDefault="00DE4C55" w:rsidP="00B519A7">
            <w:pPr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відсутність можливості швидко змінювати </w:t>
            </w:r>
            <w:proofErr w:type="gramStart"/>
            <w:r w:rsidRPr="002325C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325CB">
              <w:rPr>
                <w:rFonts w:ascii="Times New Roman" w:hAnsi="Times New Roman"/>
                <w:sz w:val="28"/>
                <w:szCs w:val="28"/>
              </w:rPr>
              <w:t>івень тарифів на платні послуги у разі зростання рівня складових, що утворюють собівартість послуги</w:t>
            </w:r>
          </w:p>
        </w:tc>
      </w:tr>
      <w:tr w:rsidR="00DE4C55" w:rsidRPr="00CA4270" w:rsidTr="00B519A7">
        <w:trPr>
          <w:trHeight w:val="146"/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Інтереси громадян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прозорість, забезпечення стабільного економічно обгрунтованого </w:t>
            </w:r>
            <w:proofErr w:type="gramStart"/>
            <w:r w:rsidRPr="00CA42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/>
                <w:sz w:val="28"/>
                <w:szCs w:val="28"/>
              </w:rPr>
              <w:t>івня тарифів на платні ме</w:t>
            </w:r>
            <w:r>
              <w:rPr>
                <w:rFonts w:ascii="Times New Roman" w:hAnsi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/>
                <w:sz w:val="28"/>
                <w:szCs w:val="28"/>
              </w:rPr>
              <w:t>ь впливу на прийняття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захист громадян від необгрунтованого зростання тарифів на платні послуги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4C55" w:rsidRPr="00CA4270" w:rsidRDefault="00DE4C55" w:rsidP="00B5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збільшення витрат на медичні послуги</w:t>
            </w:r>
          </w:p>
        </w:tc>
      </w:tr>
    </w:tbl>
    <w:p w:rsidR="00DE4C55" w:rsidRPr="003C58CA" w:rsidRDefault="00DE4C55" w:rsidP="00DE4C55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зацікавлених сторін.</w:t>
      </w:r>
      <w:r w:rsidRPr="003C58CA">
        <w:rPr>
          <w:sz w:val="28"/>
          <w:szCs w:val="28"/>
        </w:rPr>
        <w:br/>
      </w: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7. Обґрунтування строку дії регуляторного акта</w:t>
      </w:r>
      <w:r w:rsidRPr="003C58CA">
        <w:rPr>
          <w:sz w:val="28"/>
          <w:szCs w:val="28"/>
        </w:rPr>
        <w:br/>
        <w:t>Строк дії цього регуляторного акта необмежений конкретним терміном.</w:t>
      </w:r>
      <w:r w:rsidRPr="003C58CA">
        <w:rPr>
          <w:sz w:val="28"/>
          <w:szCs w:val="28"/>
        </w:rPr>
        <w:br/>
        <w:t>На скорочення строку чинності регуляторного акта можуть вплинути:</w:t>
      </w:r>
      <w:r w:rsidRPr="003C58C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реформи у галузі охорони здоров’я;</w:t>
      </w:r>
      <w:r w:rsidRPr="003C58C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значне підвищення заробітної плати;</w:t>
      </w:r>
      <w:r w:rsidRPr="003C58C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зростання тарифів на енергоносії ;</w:t>
      </w:r>
      <w:r w:rsidRPr="003C58C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ріст закупівельних цін на медикаменти , вироби медичного призначення, медичний інструментарій.</w:t>
      </w:r>
      <w:r w:rsidRPr="003C58CA">
        <w:rPr>
          <w:sz w:val="28"/>
          <w:szCs w:val="28"/>
        </w:rPr>
        <w:br/>
      </w:r>
      <w:r w:rsidRPr="003C58CA">
        <w:rPr>
          <w:sz w:val="28"/>
          <w:szCs w:val="28"/>
        </w:rPr>
        <w:lastRenderedPageBreak/>
        <w:br/>
      </w:r>
      <w:r w:rsidRPr="003C58CA">
        <w:rPr>
          <w:b/>
          <w:bCs/>
          <w:sz w:val="28"/>
          <w:szCs w:val="28"/>
        </w:rPr>
        <w:t xml:space="preserve">8. Визначення показників результативності дії регуляторного акту </w:t>
      </w:r>
    </w:p>
    <w:p w:rsidR="00DE4C55" w:rsidRPr="004E7ECA" w:rsidRDefault="00DE4C55" w:rsidP="00DE4C55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Основними показниками дії регуляторного акту є:</w:t>
      </w:r>
    </w:p>
    <w:p w:rsidR="00DE4C55" w:rsidRPr="004E7ECA" w:rsidRDefault="00DE4C55" w:rsidP="00DE4C55">
      <w:pPr>
        <w:pStyle w:val="1"/>
        <w:numPr>
          <w:ilvl w:val="0"/>
          <w:numId w:val="2"/>
        </w:numPr>
        <w:rPr>
          <w:sz w:val="28"/>
          <w:szCs w:val="28"/>
        </w:rPr>
      </w:pPr>
      <w:r w:rsidRPr="004E7ECA">
        <w:rPr>
          <w:sz w:val="28"/>
          <w:szCs w:val="28"/>
        </w:rPr>
        <w:t xml:space="preserve">стабільне функціонування  та достатнє фінансування </w:t>
      </w:r>
      <w:r>
        <w:rPr>
          <w:sz w:val="28"/>
          <w:szCs w:val="28"/>
        </w:rPr>
        <w:t>бюро</w:t>
      </w:r>
      <w:r w:rsidRPr="004E7ECA">
        <w:rPr>
          <w:sz w:val="28"/>
          <w:szCs w:val="28"/>
        </w:rPr>
        <w:t xml:space="preserve"> для забезпечення населення якісними послугам за економічно обґрунтованими  тарифами;</w:t>
      </w:r>
    </w:p>
    <w:p w:rsidR="00DE4C55" w:rsidRPr="004E7ECA" w:rsidRDefault="00DE4C55" w:rsidP="00DE4C55">
      <w:pPr>
        <w:pStyle w:val="NoSpacing"/>
        <w:spacing w:line="276" w:lineRule="auto"/>
        <w:ind w:left="62" w:firstLine="709"/>
        <w:jc w:val="both"/>
        <w:rPr>
          <w:sz w:val="28"/>
          <w:szCs w:val="28"/>
        </w:rPr>
      </w:pPr>
      <w:r w:rsidRPr="004E7ECA">
        <w:rPr>
          <w:sz w:val="28"/>
          <w:szCs w:val="28"/>
        </w:rPr>
        <w:t>Кількісними показниками результативності акту також є:</w:t>
      </w:r>
    </w:p>
    <w:p w:rsidR="00DE4C55" w:rsidRPr="002325CB" w:rsidRDefault="00DE4C55" w:rsidP="00DE4C55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4E7ECA">
        <w:rPr>
          <w:sz w:val="28"/>
          <w:szCs w:val="28"/>
        </w:rPr>
        <w:t xml:space="preserve">- сума надходжень до спеціального фонду бюджету </w:t>
      </w:r>
      <w:r>
        <w:rPr>
          <w:sz w:val="28"/>
          <w:szCs w:val="28"/>
        </w:rPr>
        <w:t>закладу</w:t>
      </w:r>
      <w:r w:rsidRPr="004E7ECA">
        <w:rPr>
          <w:sz w:val="28"/>
          <w:szCs w:val="28"/>
        </w:rPr>
        <w:t xml:space="preserve"> у  вигляді</w:t>
      </w:r>
      <w:r w:rsidRPr="002325CB">
        <w:rPr>
          <w:sz w:val="28"/>
          <w:szCs w:val="28"/>
        </w:rPr>
        <w:t xml:space="preserve"> плати за надані  п</w:t>
      </w:r>
      <w:r>
        <w:rPr>
          <w:sz w:val="28"/>
          <w:szCs w:val="28"/>
        </w:rPr>
        <w:t>ослуги наводяться в таблиці :</w:t>
      </w:r>
      <w:r w:rsidRPr="002325CB">
        <w:rPr>
          <w:sz w:val="28"/>
          <w:szCs w:val="28"/>
        </w:rPr>
        <w:t>(</w:t>
      </w:r>
      <w:r>
        <w:rPr>
          <w:sz w:val="28"/>
          <w:szCs w:val="28"/>
        </w:rPr>
        <w:t xml:space="preserve"> довідково-</w:t>
      </w:r>
      <w:r w:rsidRPr="002325CB">
        <w:rPr>
          <w:sz w:val="28"/>
          <w:szCs w:val="28"/>
        </w:rPr>
        <w:t>відповідно бухгалтерського звіту на рахунок  спе</w:t>
      </w:r>
      <w:r>
        <w:rPr>
          <w:sz w:val="28"/>
          <w:szCs w:val="28"/>
        </w:rPr>
        <w:t>ціального фонду за 2018</w:t>
      </w:r>
      <w:r w:rsidRPr="002325CB">
        <w:rPr>
          <w:sz w:val="28"/>
          <w:szCs w:val="28"/>
        </w:rPr>
        <w:t xml:space="preserve"> р</w:t>
      </w:r>
      <w:r>
        <w:rPr>
          <w:sz w:val="28"/>
          <w:szCs w:val="28"/>
        </w:rPr>
        <w:t>ік за надані послуги надійшло 1031,8</w:t>
      </w:r>
      <w:r w:rsidRPr="002325CB">
        <w:rPr>
          <w:sz w:val="28"/>
          <w:szCs w:val="28"/>
          <w:lang w:val="ru-RU"/>
        </w:rPr>
        <w:t xml:space="preserve"> тис.</w:t>
      </w:r>
      <w:r w:rsidRPr="002325CB">
        <w:rPr>
          <w:sz w:val="28"/>
          <w:szCs w:val="28"/>
        </w:rPr>
        <w:t xml:space="preserve"> грн.)</w:t>
      </w:r>
      <w:r w:rsidRPr="002325CB">
        <w:rPr>
          <w:sz w:val="28"/>
          <w:szCs w:val="28"/>
          <w:lang w:val="ru-RU"/>
        </w:rPr>
        <w:t>;</w:t>
      </w:r>
    </w:p>
    <w:p w:rsidR="00DE4C55" w:rsidRPr="002325CB" w:rsidRDefault="00DE4C55" w:rsidP="00DE4C55">
      <w:pPr>
        <w:pStyle w:val="NoSpacing"/>
        <w:rPr>
          <w:sz w:val="28"/>
          <w:szCs w:val="28"/>
        </w:rPr>
      </w:pPr>
    </w:p>
    <w:tbl>
      <w:tblPr>
        <w:tblW w:w="494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93"/>
        <w:gridCol w:w="1375"/>
        <w:gridCol w:w="2208"/>
      </w:tblGrid>
      <w:tr w:rsidR="00DE4C55" w:rsidRPr="002325CB" w:rsidTr="00B519A7">
        <w:trPr>
          <w:trHeight w:val="1422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2018</w:t>
            </w: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рік     факт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Прогнозні  значення на  2019</w:t>
            </w: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 та  на наступні роки</w:t>
            </w:r>
          </w:p>
        </w:tc>
      </w:tr>
      <w:tr w:rsidR="00DE4C55" w:rsidRPr="002325CB" w:rsidTr="00B519A7">
        <w:trPr>
          <w:trHeight w:val="319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фонду,  тис.грн.</w:t>
            </w:r>
          </w:p>
        </w:tc>
        <w:tc>
          <w:tcPr>
            <w:tcW w:w="1359" w:type="dxa"/>
          </w:tcPr>
          <w:p w:rsidR="00DE4C55" w:rsidRPr="00C86B44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6B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1031,8</w:t>
            </w:r>
          </w:p>
        </w:tc>
        <w:tc>
          <w:tcPr>
            <w:tcW w:w="2182" w:type="dxa"/>
          </w:tcPr>
          <w:p w:rsidR="00DE4C55" w:rsidRPr="00C86B44" w:rsidRDefault="00DE4C55" w:rsidP="00B5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1083</w:t>
            </w:r>
            <w:r w:rsidRPr="00C86B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E4C55" w:rsidRPr="002325CB" w:rsidTr="00B519A7">
        <w:trPr>
          <w:trHeight w:val="616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 Закладу від надання  даного виду платних послуг ,  тис.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1359" w:type="dxa"/>
          </w:tcPr>
          <w:p w:rsidR="00DE4C55" w:rsidRPr="00793C32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C32">
              <w:rPr>
                <w:rFonts w:ascii="Times New Roman" w:hAnsi="Times New Roman"/>
                <w:sz w:val="28"/>
                <w:szCs w:val="28"/>
                <w:lang w:val="uk-UA"/>
              </w:rPr>
              <w:t>1031,8</w:t>
            </w:r>
          </w:p>
        </w:tc>
        <w:tc>
          <w:tcPr>
            <w:tcW w:w="2182" w:type="dxa"/>
          </w:tcPr>
          <w:p w:rsidR="00DE4C55" w:rsidRPr="00793C32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1083</w:t>
            </w:r>
            <w:r w:rsidRPr="00793C32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E4C55" w:rsidRPr="002325CB" w:rsidTr="00B519A7">
        <w:trPr>
          <w:trHeight w:val="616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 осіб, які отримали медичні послуги,  чол.</w:t>
            </w:r>
          </w:p>
        </w:tc>
        <w:tc>
          <w:tcPr>
            <w:tcW w:w="1359" w:type="dxa"/>
          </w:tcPr>
          <w:p w:rsidR="00DE4C55" w:rsidRPr="00C86B44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6B44">
              <w:rPr>
                <w:rFonts w:ascii="Times New Roman" w:hAnsi="Times New Roman"/>
                <w:sz w:val="28"/>
                <w:szCs w:val="28"/>
                <w:lang w:val="uk-UA"/>
              </w:rPr>
              <w:t>6256</w:t>
            </w:r>
          </w:p>
        </w:tc>
        <w:tc>
          <w:tcPr>
            <w:tcW w:w="2182" w:type="dxa"/>
          </w:tcPr>
          <w:p w:rsidR="00DE4C55" w:rsidRPr="00C86B44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6570</w:t>
            </w:r>
          </w:p>
        </w:tc>
      </w:tr>
      <w:tr w:rsidR="00DE4C55" w:rsidRPr="002325CB" w:rsidTr="00B519A7">
        <w:trPr>
          <w:trHeight w:val="639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 суб’єктів  господарювання, що отримали медичні послуги,  один.  у т.ч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DE4C55" w:rsidRPr="002325CB" w:rsidTr="00B519A7">
        <w:trPr>
          <w:trHeight w:val="570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Великі</w:t>
            </w:r>
          </w:p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(більше  250 працюючих)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DE4C55" w:rsidRPr="002325CB" w:rsidTr="00B519A7">
        <w:trPr>
          <w:trHeight w:val="570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Середні</w:t>
            </w:r>
          </w:p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з 50 до 250 працюючих)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DE4C55" w:rsidRPr="002325CB" w:rsidTr="00B519A7">
        <w:trPr>
          <w:trHeight w:val="570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Малі</w:t>
            </w:r>
          </w:p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до 50 працюючих)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17</w:t>
            </w:r>
          </w:p>
        </w:tc>
      </w:tr>
      <w:tr w:rsidR="00DE4C55" w:rsidRPr="002325CB" w:rsidTr="00B519A7">
        <w:trPr>
          <w:trHeight w:val="593"/>
        </w:trPr>
        <w:tc>
          <w:tcPr>
            <w:tcW w:w="5923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Мікро</w:t>
            </w:r>
          </w:p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(не більше  10 працюючих)</w:t>
            </w:r>
          </w:p>
        </w:tc>
        <w:tc>
          <w:tcPr>
            <w:tcW w:w="1359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82" w:type="dxa"/>
          </w:tcPr>
          <w:p w:rsidR="00DE4C55" w:rsidRPr="002325CB" w:rsidRDefault="00DE4C55" w:rsidP="00B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DE4C55" w:rsidRPr="002325CB" w:rsidRDefault="00DE4C55" w:rsidP="00DE4C55">
      <w:pPr>
        <w:pStyle w:val="NoSpacing"/>
        <w:jc w:val="both"/>
        <w:rPr>
          <w:sz w:val="28"/>
          <w:szCs w:val="28"/>
          <w:lang w:val="ru-RU"/>
        </w:rPr>
      </w:pPr>
    </w:p>
    <w:p w:rsidR="00DE4C55" w:rsidRPr="002325CB" w:rsidRDefault="00DE4C55" w:rsidP="00DE4C55">
      <w:pPr>
        <w:pStyle w:val="NoSpacing"/>
        <w:jc w:val="both"/>
        <w:rPr>
          <w:sz w:val="28"/>
          <w:szCs w:val="28"/>
        </w:rPr>
      </w:pPr>
      <w:r w:rsidRPr="002325CB">
        <w:rPr>
          <w:sz w:val="28"/>
          <w:szCs w:val="28"/>
          <w:lang w:val="ru-RU"/>
        </w:rPr>
        <w:t xml:space="preserve">- </w:t>
      </w:r>
      <w:r w:rsidRPr="00793C32">
        <w:rPr>
          <w:sz w:val="28"/>
          <w:szCs w:val="28"/>
        </w:rPr>
        <w:t>розмі</w:t>
      </w:r>
      <w:proofErr w:type="gramStart"/>
      <w:r w:rsidRPr="00793C32">
        <w:rPr>
          <w:sz w:val="28"/>
          <w:szCs w:val="28"/>
        </w:rPr>
        <w:t>р</w:t>
      </w:r>
      <w:proofErr w:type="gramEnd"/>
      <w:r w:rsidRPr="00793C32">
        <w:rPr>
          <w:sz w:val="28"/>
          <w:szCs w:val="28"/>
        </w:rPr>
        <w:t xml:space="preserve"> коштів і час , що витрачає суб’єкт господарювання, пов’язані з виконанням вимог акту (</w:t>
      </w:r>
      <w:r>
        <w:rPr>
          <w:sz w:val="28"/>
          <w:szCs w:val="28"/>
        </w:rPr>
        <w:t>18338,43</w:t>
      </w:r>
      <w:r w:rsidRPr="00793C32">
        <w:rPr>
          <w:sz w:val="28"/>
          <w:szCs w:val="28"/>
        </w:rPr>
        <w:t xml:space="preserve"> грн. на всі суб’єкти господарювання, що є споживачами послуг, на один об’єкт  в середньому – </w:t>
      </w:r>
      <w:r>
        <w:rPr>
          <w:sz w:val="28"/>
          <w:szCs w:val="28"/>
        </w:rPr>
        <w:t>965,0</w:t>
      </w:r>
      <w:r w:rsidRPr="00793C32">
        <w:rPr>
          <w:sz w:val="28"/>
          <w:szCs w:val="28"/>
        </w:rPr>
        <w:t xml:space="preserve"> грн.; </w:t>
      </w:r>
      <w:r w:rsidRPr="00793C32">
        <w:rPr>
          <w:sz w:val="28"/>
          <w:szCs w:val="28"/>
        </w:rPr>
        <w:br/>
      </w:r>
      <w:r w:rsidRPr="002325CB">
        <w:rPr>
          <w:sz w:val="28"/>
          <w:szCs w:val="28"/>
        </w:rPr>
        <w:t>- кількість послуг, що будуть надаватися  ( може змінюватись );</w:t>
      </w:r>
    </w:p>
    <w:p w:rsidR="00DE4C55" w:rsidRPr="002325CB" w:rsidRDefault="00DE4C55" w:rsidP="00DE4C55">
      <w:pPr>
        <w:pStyle w:val="NoSpacing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- кількість скарг, що можуть надійти від суб’єктів господарювання, які  є споживачами послуг, щодо рівня  якості отриманих послуг ( не прогнозується).</w:t>
      </w:r>
    </w:p>
    <w:p w:rsidR="00DE4C55" w:rsidRPr="0022707E" w:rsidRDefault="00DE4C55" w:rsidP="00DE4C55">
      <w:pPr>
        <w:pStyle w:val="NoSpacing"/>
        <w:jc w:val="both"/>
        <w:rPr>
          <w:b/>
          <w:sz w:val="28"/>
          <w:szCs w:val="28"/>
        </w:rPr>
      </w:pPr>
      <w:r w:rsidRPr="00984E98">
        <w:rPr>
          <w:b/>
          <w:color w:val="FF0000"/>
          <w:sz w:val="28"/>
          <w:szCs w:val="28"/>
        </w:rPr>
        <w:br/>
      </w:r>
      <w:r w:rsidRPr="0022707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22707E">
        <w:rPr>
          <w:b/>
          <w:bCs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акту</w:t>
      </w:r>
    </w:p>
    <w:p w:rsidR="00DE4C55" w:rsidRPr="003C58CA" w:rsidRDefault="00DE4C55" w:rsidP="00DE4C55">
      <w:pPr>
        <w:pStyle w:val="1"/>
        <w:jc w:val="both"/>
        <w:rPr>
          <w:sz w:val="28"/>
          <w:szCs w:val="28"/>
        </w:rPr>
      </w:pPr>
      <w:r w:rsidRPr="002325CB">
        <w:rPr>
          <w:sz w:val="28"/>
          <w:szCs w:val="28"/>
        </w:rPr>
        <w:lastRenderedPageBreak/>
        <w:t>Відстеження  результативності регуляторного акту буде проводитися  шляхом аналізу статистичних та фінансових показників діяльності</w:t>
      </w:r>
      <w:r w:rsidR="005F215E">
        <w:rPr>
          <w:sz w:val="28"/>
          <w:szCs w:val="28"/>
        </w:rPr>
        <w:t xml:space="preserve"> комунальної установи  </w:t>
      </w:r>
      <w:r>
        <w:rPr>
          <w:sz w:val="28"/>
          <w:szCs w:val="28"/>
        </w:rPr>
        <w:t>«Вінницьке обласне патологоанатомічне бюро</w:t>
      </w:r>
      <w:r w:rsidRPr="002325CB">
        <w:rPr>
          <w:bCs/>
          <w:sz w:val="28"/>
          <w:szCs w:val="28"/>
        </w:rPr>
        <w:t>»</w:t>
      </w:r>
      <w:r w:rsidRPr="002325CB">
        <w:rPr>
          <w:sz w:val="28"/>
          <w:szCs w:val="28"/>
        </w:rPr>
        <w:t>, що  будуть мати   відображення  у відповід</w:t>
      </w:r>
      <w:r>
        <w:rPr>
          <w:sz w:val="28"/>
          <w:szCs w:val="28"/>
        </w:rPr>
        <w:t xml:space="preserve">них звітах про результативність </w:t>
      </w:r>
      <w:r w:rsidRPr="002325CB">
        <w:rPr>
          <w:sz w:val="28"/>
          <w:szCs w:val="28"/>
        </w:rPr>
        <w:t>регуляторного акту.</w:t>
      </w:r>
      <w:r>
        <w:rPr>
          <w:sz w:val="28"/>
          <w:szCs w:val="28"/>
        </w:rPr>
        <w:t xml:space="preserve"> </w:t>
      </w:r>
      <w:r w:rsidRPr="002325CB">
        <w:rPr>
          <w:sz w:val="28"/>
          <w:szCs w:val="28"/>
        </w:rPr>
        <w:t>Базове відстеження результативності даного регуляторного акту здійснюватиметься  під час обговорювання проекту шляхом аналізу зауважень та пропозицій, до початку набуття ним чинності.</w:t>
      </w:r>
      <w:r w:rsidRPr="002325CB">
        <w:rPr>
          <w:sz w:val="28"/>
          <w:szCs w:val="28"/>
        </w:rPr>
        <w:br/>
      </w:r>
      <w:r w:rsidRPr="003C58CA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результатами якого можливо здійснити  порівняння показників базового та повторного відстеження. У разі виявлення неврегульованих 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DE4C55" w:rsidRDefault="00DE4C55" w:rsidP="00DE4C55">
      <w:pPr>
        <w:rPr>
          <w:lang w:val="uk-UA"/>
        </w:rPr>
      </w:pPr>
    </w:p>
    <w:p w:rsidR="005F215E" w:rsidRPr="005A6187" w:rsidRDefault="005F215E" w:rsidP="005F215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A6187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5F215E" w:rsidRPr="005A6187" w:rsidRDefault="005F215E" w:rsidP="005F215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A6187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здоров’я </w:t>
      </w:r>
    </w:p>
    <w:p w:rsidR="005F215E" w:rsidRPr="005A6187" w:rsidRDefault="005F215E" w:rsidP="005F215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A6187">
        <w:rPr>
          <w:rFonts w:ascii="Times New Roman" w:hAnsi="Times New Roman"/>
          <w:b/>
          <w:sz w:val="28"/>
          <w:szCs w:val="28"/>
          <w:lang w:val="uk-UA"/>
        </w:rPr>
        <w:t xml:space="preserve">облдержадміністрації </w:t>
      </w:r>
      <w:r w:rsidRPr="005A6187">
        <w:rPr>
          <w:rFonts w:ascii="Times New Roman" w:hAnsi="Times New Roman"/>
          <w:b/>
          <w:sz w:val="28"/>
          <w:szCs w:val="28"/>
          <w:lang w:val="uk-UA"/>
        </w:rPr>
        <w:tab/>
      </w:r>
      <w:r w:rsidRPr="005A6187">
        <w:rPr>
          <w:rFonts w:ascii="Times New Roman" w:hAnsi="Times New Roman"/>
          <w:b/>
          <w:sz w:val="28"/>
          <w:szCs w:val="28"/>
          <w:lang w:val="uk-UA"/>
        </w:rPr>
        <w:tab/>
      </w:r>
      <w:r w:rsidRPr="005A6187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5A6187">
        <w:rPr>
          <w:rFonts w:ascii="Times New Roman" w:hAnsi="Times New Roman"/>
          <w:b/>
          <w:sz w:val="28"/>
          <w:szCs w:val="28"/>
          <w:lang w:val="uk-UA"/>
        </w:rPr>
        <w:t>Л. ГРАБОВИЧ</w:t>
      </w:r>
    </w:p>
    <w:p w:rsidR="005F215E" w:rsidRPr="005A6187" w:rsidRDefault="005F215E" w:rsidP="005F215E">
      <w:pPr>
        <w:spacing w:after="0"/>
        <w:rPr>
          <w:rFonts w:ascii="Times New Roman" w:hAnsi="Times New Roman"/>
          <w:sz w:val="28"/>
          <w:szCs w:val="28"/>
        </w:rPr>
      </w:pPr>
    </w:p>
    <w:p w:rsidR="005F215E" w:rsidRPr="008222F6" w:rsidRDefault="005F215E" w:rsidP="005F215E">
      <w:pPr>
        <w:rPr>
          <w:sz w:val="28"/>
          <w:szCs w:val="28"/>
        </w:rPr>
      </w:pPr>
    </w:p>
    <w:p w:rsidR="00293678" w:rsidRPr="005F215E" w:rsidRDefault="00D36B01"/>
    <w:sectPr w:rsidR="00293678" w:rsidRPr="005F215E" w:rsidSect="00551D58">
      <w:pgSz w:w="11906" w:h="16838"/>
      <w:pgMar w:top="1134" w:right="1077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4C55"/>
    <w:rsid w:val="005F215E"/>
    <w:rsid w:val="009F1DC5"/>
    <w:rsid w:val="00AA14CE"/>
    <w:rsid w:val="00BC4054"/>
    <w:rsid w:val="00D36B01"/>
    <w:rsid w:val="00DE4C55"/>
    <w:rsid w:val="00F1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converted-space">
    <w:name w:val="apple-converted-space"/>
    <w:basedOn w:val="a0"/>
    <w:rsid w:val="00DE4C55"/>
    <w:rPr>
      <w:rFonts w:cs="Times New Roman"/>
    </w:rPr>
  </w:style>
  <w:style w:type="character" w:customStyle="1" w:styleId="rvts15">
    <w:name w:val="rvts15"/>
    <w:basedOn w:val="a0"/>
    <w:rsid w:val="00DE4C55"/>
    <w:rPr>
      <w:rFonts w:cs="Times New Roman"/>
    </w:rPr>
  </w:style>
  <w:style w:type="paragraph" w:styleId="a3">
    <w:name w:val="Normal (Web)"/>
    <w:basedOn w:val="a"/>
    <w:rsid w:val="00DE4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DE4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E4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DE4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DE4C55"/>
    <w:rPr>
      <w:rFonts w:cs="Times New Roman"/>
    </w:rPr>
  </w:style>
  <w:style w:type="paragraph" w:customStyle="1" w:styleId="Default">
    <w:name w:val="Default"/>
    <w:rsid w:val="00DE4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NoSpacing">
    <w:name w:val="No Spacing"/>
    <w:rsid w:val="00DE4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ListParagraph">
    <w:name w:val="List Paragraph"/>
    <w:basedOn w:val="a"/>
    <w:rsid w:val="00DE4C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">
    <w:name w:val="Без интервала1"/>
    <w:rsid w:val="00DE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qFormat/>
    <w:rsid w:val="00DE4C55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DE4C5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5398</Words>
  <Characters>30775</Characters>
  <Application>Microsoft Office Word</Application>
  <DocSecurity>0</DocSecurity>
  <Lines>256</Lines>
  <Paragraphs>72</Paragraphs>
  <ScaleCrop>false</ScaleCrop>
  <Company>Microsoft</Company>
  <LinksUpToDate>false</LinksUpToDate>
  <CharactersWithSpaces>36101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2019-04-19T07:39:00Z</cp:lastPrinted>
  <dcterms:created xsi:type="dcterms:W3CDTF">2019-04-19T07:32:00Z</dcterms:created>
  <dcterms:modified xsi:type="dcterms:W3CDTF">2019-04-19T07:43:00Z</dcterms:modified>
</cp:coreProperties>
</file>