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АНКЕТА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Індекс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безбар’єрності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територіальної громади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Тульчинська </w:t>
      </w:r>
      <w:r w:rsidR="00473D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міська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територіальна гром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(назва територіальної громади, область/м. Київ)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2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Шановні представники територіальної громади!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8" w:lineRule="auto"/>
        <w:ind w:left="10" w:right="7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метою встановлення рівня доступності у вашій громаді просимо вас надати відповідь на наведені нижче запитання.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Звертаємо вашу увагу, що запитання сформульовані у вигляді тез, які вам потрібно: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8" w:lineRule="auto"/>
        <w:ind w:left="4" w:right="71" w:firstLine="5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або оцінити та обрати із запропонованих варіантів рівень, який найбільше відповідає реальній ситуації у громаді (кожен рівень описано орієнтовними альтернативними варіантами;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або погодитися чи спростувати відповідну тезу (надати відповідь “так” або “ні”). </w:t>
      </w: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8" w:lineRule="auto"/>
        <w:ind w:left="6" w:right="71" w:firstLine="5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Також звертаємо вашу увагу, що після кожного питання знаходиться примітка про документальне підтвердження щодо його змісту. Ви надаєте посилання на таку інформацію, за у</w:t>
      </w:r>
      <w:r w:rsidR="00C1794E">
        <w:rPr>
          <w:rFonts w:ascii="Times New Roman" w:eastAsia="Times New Roman" w:hAnsi="Times New Roman" w:cs="Times New Roman"/>
          <w:color w:val="000000"/>
          <w:sz w:val="24"/>
          <w:szCs w:val="24"/>
        </w:rPr>
        <w:t>мови її наявності. Якщо інформа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ція відсутня - залишаєте поле пустим. Адже на</w:t>
      </w:r>
      <w:r w:rsidR="00C1794E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більш точно обрати той чи інший рівень ви зможете лише у випадку, коли будете володіти необхідною інформацією, яку можна отримати із різних джерел за вашим вибором (звіти, результати опитування в громаді тощо)</w:t>
      </w:r>
    </w:p>
    <w:tbl>
      <w:tblPr>
        <w:tblStyle w:val="a5"/>
        <w:tblW w:w="97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2"/>
      </w:tblGrid>
      <w:tr w:rsidR="00113986">
        <w:trPr>
          <w:trHeight w:val="467"/>
        </w:trPr>
        <w:tc>
          <w:tcPr>
            <w:tcW w:w="9764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Фізична доступність просторів, адміністративних будівель та транспорту</w:t>
            </w:r>
          </w:p>
        </w:tc>
      </w:tr>
      <w:tr w:rsidR="00113986">
        <w:trPr>
          <w:trHeight w:val="1090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74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проводиться моніторинг бар'єрів у публічному просторі (будівлі, тротуари, зупинки тощо). Відповідь, будь ласка, оберіть із поданих нижче варіантів:</w:t>
            </w:r>
          </w:p>
        </w:tc>
      </w:tr>
      <w:tr w:rsidR="00113986">
        <w:trPr>
          <w:trHeight w:val="31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ні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так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928BE" w:rsidRDefault="00BE2E39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600" w:hanging="1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hyperlink r:id="rId4" w:anchor="12.87/48.67322/28.8722" w:history="1"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https</w:t>
              </w:r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://</w:t>
              </w:r>
              <w:proofErr w:type="spellStart"/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lun</w:t>
              </w:r>
              <w:proofErr w:type="spellEnd"/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.</w:t>
              </w:r>
              <w:proofErr w:type="spellStart"/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ua</w:t>
              </w:r>
              <w:proofErr w:type="spellEnd"/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/</w:t>
              </w:r>
              <w:proofErr w:type="spellStart"/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misto</w:t>
              </w:r>
              <w:proofErr w:type="spellEnd"/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/</w:t>
              </w:r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barrier</w:t>
              </w:r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-</w:t>
              </w:r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free</w:t>
              </w:r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/</w:t>
              </w:r>
              <w:proofErr w:type="spellStart"/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mindev</w:t>
              </w:r>
              <w:proofErr w:type="spellEnd"/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-2025?</w:t>
              </w:r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l</w:t>
              </w:r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=3</w:t>
              </w:r>
              <w:proofErr w:type="spellStart"/>
              <w:r w:rsidR="004928BE" w:rsidRPr="001C2064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  <w:lang w:val="en-US"/>
                </w:rPr>
                <w:t>ffffe</w:t>
              </w:r>
              <w:proofErr w:type="spellEnd"/>
              <w:r w:rsidR="004928BE" w:rsidRPr="004928BE">
                <w:rPr>
                  <w:rStyle w:val="affb"/>
                  <w:rFonts w:ascii="Times New Roman" w:eastAsia="Times New Roman" w:hAnsi="Times New Roman" w:cs="Times New Roman"/>
                  <w:i/>
                  <w:sz w:val="24"/>
                  <w:szCs w:val="24"/>
                </w:rPr>
                <w:t>#12.87/48.67322/28.8722</w:t>
              </w:r>
            </w:hyperlink>
            <w:r w:rsidR="004928BE">
              <w:rPr>
                <w:rStyle w:val="affb"/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113986">
        <w:trPr>
          <w:trHeight w:val="98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Громадський транспорт доступний для людей з порушеннями функціонування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 населення.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транспорт не пристосований для потреб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99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відсутні будь-які пристосування (пандуси, низька підлога, фіксатори крісел колісних тощо)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</w:t>
      </w:r>
    </w:p>
    <w:tbl>
      <w:tblPr>
        <w:tblStyle w:val="a6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956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пристосовані лише окремі одиниці транспорту (менше 25%)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9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доступність носить фрагментарний характер (наприклад, на маршруті лише 1-2 автобуси мають фіксатори для крісел колісних та низьку підлогу) – можливим є також варіант, при якому відповідні адаптації в переважній більшості несправні, застарілі або незручні для використання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Нижче середнього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25–50% транспорту має базові пристосування (також, наприклад, доступний транспорт є на окремих маршрутах або в певні години, але без охоплення більшості) – як правило, відсутній системний підхід до забезпечення доступності транспорту та оновлення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788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пристосування досить часто несправні, застарілі або незручні для використання</w:t>
            </w:r>
          </w:p>
        </w:tc>
      </w:tr>
      <w:tr w:rsidR="00113986">
        <w:trPr>
          <w:trHeight w:val="2552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51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половину (понад 5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0%) транспортних засобів </w:t>
            </w:r>
            <w:proofErr w:type="spellStart"/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базово</w:t>
            </w:r>
            <w:proofErr w:type="spellEnd"/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пристосовано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осіб (наприклад, 6 із 10 автобусів мають пандуси, кнопки виклику водія, місця для крісел колісних)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1171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є системний підхід до оновлення та використання доступного транспорту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794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деякі адаптації можуть бути несправні, застарілі або незручні для використання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Вище середнього рівня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7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більшість транспорту (понад 75%) має комплексне обладнання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(наприклад, 9 із 10 автобусів мають пандуси, кнопки виклику водія, місця для крісел колісних; (пандуси, низька підлога, фіксатори крісел колісних, аудіо/візуальна навігація тощо)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108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є системний підхід до забезпечення доступності транспорту та оновлення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17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окремі пристосування можуть мати незначні пошкодження, однак громада забезпечує їх оперативне виявлення, ремонт або заміну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увесь (100%) транспорт на маршруті або в мережі відповідає вимогам доступності (наприклад, усі 10 з 10 автобусів мають комплексні пристосування) – забезпечено системну та стійку доступність на рівні інфраструктури, навчання водіїв та технічного обслуговування </w:t>
            </w:r>
          </w:p>
          <w:p w:rsidR="00113986" w:rsidRDefault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7" w:right="346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усі випадки пошкодж</w:t>
            </w:r>
            <w:r w:rsidR="00AD2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ень, несправностей або зношення фіксуються та усуваються без затримки згідно з визначеними стандартами обслуговування.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27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 (за наявності) документальне підтвердження доступності громадського тра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спорту для осіб з порушеннями функціонування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груп населення 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(зокрема, розрахунку відсотків). </w:t>
            </w:r>
            <w:r w:rsidR="00853D40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</w:t>
            </w:r>
            <w:r w:rsidR="00473D06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осилання відсутнє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</w:t>
      </w:r>
    </w:p>
    <w:tbl>
      <w:tblPr>
        <w:tblStyle w:val="a7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7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Громадські зони забезпечено зручними лавками, пішохідними доріжками з рівним покриттям, доступними туалетами,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паркувальними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місцями з елементами доступності. Виберіть один з варіантів відповіді:</w:t>
            </w:r>
          </w:p>
        </w:tc>
      </w:tr>
      <w:tr w:rsidR="00113986">
        <w:trPr>
          <w:trHeight w:val="2552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 громадських зонах відсутні або повністю недоступні: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46" w:firstLin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лавки (наприклад, немає або незручні для осіб з порушенням функціонування), доступні туалети (наприклад, жодного громадського туалету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входом),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рівні пішохідні доріжки (наприк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лад, наявне ґрунтове або вибоїсте покриття),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паркувальні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місця з елементами доступності (наприклад, відсутні). – немає жодного простору, який би враховував потреби осіб з інвалідністю чи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85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лише окремі об’єкти або зони (менше 25%) мають поодинокі елементи доступності (наприклад, наявні лише одна-дві зручні лавки на всі громадські простори; одна доступна вбиральня, решта – звичайні;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паркомісця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осіб з інвалідністю або не позначені, або зайняті сторонніми авто; доріжки мають ділянки з небезпечними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нерівностями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26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можливим є також варіант, при якому більшість елементів несправні, застарілі або незручні для використання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відсутній системний підхід до розміщення доступних рішень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в) Рівень нижче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89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понад 25% громадських зон мають окремі елементи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облаштування (наприклад, частина зон має доступні доріжки або туалети, але без зв’язку між ними; лавки без підлокітників, вузькі проходи, немає зручної навігації)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44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окремі зони можуть бути пристосовані, але частково – можливим є також варіант, при якому</w:t>
            </w:r>
            <w:r w:rsidR="00F36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частина елементів досить часто несправні, застарілі або незручні для використання</w:t>
            </w:r>
          </w:p>
        </w:tc>
      </w:tr>
      <w:tr w:rsidR="00113986">
        <w:trPr>
          <w:trHeight w:val="3148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251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50% громадських зон мають базове облаштування для осіб з інвалідністю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(наприклад, туалети із поручнями; лавки з підлокітниками; рівні, тверді пішохідні доріжки;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паркувальні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місця з елементами доступності)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730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пер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еваж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більшість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доглядаються і підтримуються у належному стані, проте деякі можуть бути несправні, застарілі або незручні для використання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705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простори можуть бути також частково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зоновані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огічно</w:t>
            </w:r>
            <w:proofErr w:type="spellEnd"/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(зручне розташування доступ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них туалетів, лавок 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паркомісць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113986">
        <w:trPr>
          <w:trHeight w:val="179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531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громадських зон у громаді облаштовано з урахуванням потреб осіб з інвалідністю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831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наявні комплексні елементи доступності (наприклад, зручні лавки з підлокітниками, пандуси, доступні туалети, рівні, тверді пішохідні доріжки з достатньою шириною; марковані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паркувальні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місця з елементами доступності)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</w:t>
      </w:r>
    </w:p>
    <w:tbl>
      <w:tblPr>
        <w:tblStyle w:val="a8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659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537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розміщення елементів логічне та зручне: наприклад, зони комфорту (туалети, лавки,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паркомісця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 розміщено поруч одна з одною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3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більшість елементів є новими або відремонтованими – можливим є також варіант, при якому наявні незначні пошкодження/несправності окремих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які вчасно ремонтуються/замінюються</w:t>
            </w:r>
          </w:p>
        </w:tc>
      </w:tr>
      <w:tr w:rsidR="00113986">
        <w:trPr>
          <w:trHeight w:val="344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49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громадські зони (100%) пристосовано до потреб осіб з інвалідністю та інших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358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громадські зони облаштовано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зоновано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урахуванням принципів універсального дизайну та функціональних доступних рішень (всі зони мають комплексні, функціональні рішення, які охоплюють потреби людей з порушеннями зору, слуху, опорно-рухового апарату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доступність забезпечена на рівні навігації та зонування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наявна система моніторингу та технічного обслуговування </w:t>
            </w:r>
          </w:p>
          <w:p w:rsidR="00113986" w:rsidRDefault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346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усі випадки пошкодж</w:t>
            </w:r>
            <w:r w:rsidR="00AD2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ень, несправностей або зношення фіксуються та усуваються без затримки згідно з визначеними стандартами обслуговування</w:t>
            </w:r>
          </w:p>
        </w:tc>
      </w:tr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509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 документальне підтвердження забезпечення зручними лавками, пішохідними доріжками з рівним покриттям, доступними туалетами,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паркувальними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місцями з елементами доступності громадських місць Вашої громади (зокрема, розрахунку відсотків)</w:t>
            </w:r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C1794E" w:rsidRPr="00C179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</w:t>
            </w:r>
            <w:r w:rsidR="00473D06" w:rsidRPr="00C179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ос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517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Громадські зони забезпечено освітленням.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064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громадські простори не освітлюються в темний час доби або систематичне освітлення відсутнє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джерела освітлення наявні лише в окремих зонах (менше 25%)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2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джерела освітлення в переважній більшості несправні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299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освітлення наявні у понад 25% зон, однак розташовані можуть бути нерівномірно, поодиноко </w:t>
            </w:r>
          </w:p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1294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освіт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лення може бути слабким, не освіт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лювати всі зони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у більшості зон (понад 50%) забезпечено освітлення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414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можливим є також варіант, при якому джерела освітлення логічно розміщені та в переважній більшості є справними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402" w:hanging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освітленням забезпечено переважну більшість простору громадських зон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</w:p>
    <w:tbl>
      <w:tblPr>
        <w:tblStyle w:val="a9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2552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AD25F7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) Рівень вище середнього </w:t>
            </w:r>
          </w:p>
          <w:p w:rsidR="00113986" w:rsidRPr="00AD25F7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105" w:hanging="1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більшість громадських зон (понад 75%) забезпечено якісним, рівномірним освітленням </w:t>
            </w:r>
          </w:p>
          <w:p w:rsidR="00113986" w:rsidRPr="00AD25F7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201" w:hanging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як правило, освітлюються ключові маршрути переміщення, зони очікування, входи до публічних будівель, пішохідні доріжки та </w:t>
            </w:r>
            <w:proofErr w:type="spellStart"/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паркувальні</w:t>
            </w:r>
            <w:proofErr w:type="spellEnd"/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місця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477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– як правило, більшість джерел освітлення знаходяться в справному стані, можуть мати незначні пошкодження, а у разі несправності - передбачено систему оперативного ремонту або заміни</w:t>
            </w:r>
          </w:p>
        </w:tc>
      </w:tr>
      <w:tr w:rsidR="00113986">
        <w:trPr>
          <w:trHeight w:val="200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громадські простори (100%) мають якісне освітлення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освітленням забезпечено всі маршрути громадських зон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791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ная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вність освітлення контролюється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підтримується стабільна робота його джерел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 громаді функціонує механізм моніторингу роботи освітлення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3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забезпечення громадських зон Вашої громади освітленням 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(зокрема, розрахунку відсотків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). П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осилання відсутнє</w:t>
            </w:r>
            <w:r w:rsidR="00C179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104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Зупинки громадського транспорту громади обладнані навісами, інформаційними табло та зонами очікування з елементами доступності. 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всі наявні зупинки не мають жодного елементу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відсутні навіси, сидіння, інформація про маршрути.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40" w:hanging="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обладнані лише окремі зупинки (менше 25%) або фрагменти зупинок (наприклад, наявні поодинокі навіси, сидіння; інформаційні табло або взагалі відсутні або часто не працюють)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в) Рівень нижче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132" w:hanging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доступними є понад 25% з наявних зупинок (напр</w:t>
            </w:r>
            <w:r w:rsidR="00C17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клад, є навіси, місця для очікування, подекуди - інформаційні табло)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як правило, відсутня системність в облаштуванні зупинок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35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можливим є також варіант, при якому облаштування зупинок може бути частково пошкодженим або зношеним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0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50% зупинок обладнані базовими елементами доступності (наприклад, наявні навіси, лавки, пандуси, інформаційні табло)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590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в переважній більшості випадків враховані потреби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352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можуть бути наявні незначні пошкодження елементів облаштування, які вчасно ремонтуються/замінюються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</w:p>
    <w:tbl>
      <w:tblPr>
        <w:tblStyle w:val="aa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2850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9" w:right="262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75% зупинок у громаді обладна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 елементами доступності (напр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лад, навісами, лавками, пандусами, контрастною розміткою, справними інформаційними табло)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257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потреби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враховано комплексно, у тому числі доступність простору для крісел колісних, людей з тростинами або дитячими візками.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88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елементи облаштування (сидіння, навіси тощо) підтримуються в належному стані, дрібні пошкодження або зношення вчасно усуваються.</w:t>
            </w:r>
          </w:p>
        </w:tc>
      </w:tr>
      <w:tr w:rsidR="00113986" w:rsidTr="00B11359">
        <w:trPr>
          <w:trHeight w:val="408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4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всі зупинки громадського транспорту (100%) відповідають вимогам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інклюзивності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враховано потреби всіх груп населення (наприклад, наявна система озвучування інформації з табло)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448" w:hanging="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всі зупинки громадського транспорту </w:t>
            </w:r>
            <w:r w:rsidR="00C179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бладнано комплексно: навіси, лавки, місця для крісел колісних, пандуси з поручнями, тактильна плитка, контрастна розмітка, інформаційні табло з візуальною та звуковою подачею інформації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усі елементи облаштування регулярно обслуговується, ремонтуються, оновлюються – функціонує стала система моніторингу, обслуговування і оновлення інфраструктури зупинок</w:t>
            </w:r>
          </w:p>
        </w:tc>
      </w:tr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390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обладнаних навісами зупинок громадського транспорту Вашої громади інформаційними табло та зонами очікування з елементами доступності </w:t>
            </w:r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(зокрема, розрахунку відсотків). </w:t>
            </w:r>
            <w:r w:rsidR="00C1794E" w:rsidRPr="00C179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</w:t>
            </w:r>
            <w:r w:rsidR="00473D06" w:rsidRPr="00C1794E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о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190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наявна відповідна розмітка, освітлення та маркування з елементами доступності пішохідних переходів у місцях з високим трафіком. Виберіть один з варіантів відповіді: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відсутня будь-яка розмітка та/або освітлення на усіх пішохідних переходах – пішохідні переходи важко помітні та складні для орієнтації, особливо в темний час доби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1020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відсутні будь-які елементами доступності пішохідних переходів у місцях з високим трафіком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835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менше 25% пішохідних переходів мають стару, стерту або частково знищену розмітку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5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освітлення часто відсутнє або не працює взагалі (до 25% пішохідних переходів) – відсутні маркування для осіб з порушенням зору</w:t>
            </w:r>
          </w:p>
        </w:tc>
      </w:tr>
      <w:tr w:rsidR="00113986">
        <w:trPr>
          <w:trHeight w:val="149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08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25% переходів мають розмітку, що може бути частково стертою або нерівномірно нанесеною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64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25% переходів мають базове освітлення, однак воно не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забезпечує якісне освітлення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</w:t>
      </w:r>
    </w:p>
    <w:tbl>
      <w:tblPr>
        <w:tblStyle w:val="ab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1270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тактильні елементи або спеціальні маркування встановлено лише в окремих місцях без єдиного підходу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02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понад 50% переходів у зонах з високим трафіком облаштовано розміткою, маркуванням, освітленням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638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розмітка на більшості переходів (понад 50%) середнього рівня збереження, але частина з них потребує оновлення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468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як правило, впроваджено частковий підхід до врахування потреб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більшість пішохідних переходів (понад 75%) у місцях з високим трафіком облаштовано з урахуванням потреб осіб з інвалідністю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– наявне якісне освітлення, свіжа, чітка розмітка, а також тактильні елементи для орієнтації осіб з порушенням зору у понад 75%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24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првило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у разі пошкоджень або зношення елементів забезпечується їх своєчасне відновлення чи заміна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867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підхід до забезпечення доступності та оновлення пристосувань є системним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9" w:right="329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переходи (100%) в місцях із трафіком відповідають вимогам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інклюзивності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універсального дизайну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184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встановлено якісне освітлення, яскраву та оновлену розмітку, контрастні елементи, тактильну плитку, зручну навігацію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496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всі елементи підтримується в належному стані, ремонтуються, оновлюються без затримок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631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доступність переходів враховується під час поточних ремонтів і реконструкцій дорожньої інфраструктури</w:t>
            </w:r>
          </w:p>
        </w:tc>
      </w:tr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23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наявної відповідної розмітки, освітлення та маркування з елементами доступності пішохідних переходів у місцях з високим трафіком у Вашій громаді (зо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крема, розрахунку відсотків)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101" w:firstLine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Світлофори громади забезпечено елементами оповіщення для осіб з порушенням зору. Виберіть один з варіантів відповіді: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7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усі світлофори не мають жодних елементів звукового оповіщення – орієнтація для осіб із порушенням зору є в</w:t>
            </w:r>
            <w:r w:rsidR="0085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рай ускладненою чи недоступною – жодних заходів щодо врахування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інклюзивності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рівні світлофорної інфраструктури не передбачено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</w:t>
      </w:r>
    </w:p>
    <w:tbl>
      <w:tblPr>
        <w:tblStyle w:val="ac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2254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61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менше 25% світлофорів (наприклад, лише 1–2 світлофори) мають звукове оповіщення, або вони часто не працюють або встановлені хаотично – можливим є також варіант, при якому розміщення таких пристроїв не враховує зони пріоритетного пішохідного руху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738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можливим є також варіант, при якому відсутня система обслуговування таких пристроїв</w:t>
            </w:r>
          </w:p>
        </w:tc>
      </w:tr>
      <w:tr w:rsidR="00113986">
        <w:trPr>
          <w:trHeight w:val="2552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25% світлофорів мають звукове оповіщення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9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можливим є також варіант, при якому елементи доступності досить часто неузгоджені або несправні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540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розміщення таких пристроїв частково враховує зони пріоритетного пішохідного руху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42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роботи з обслуговування таких пристроїв проводяться епізодично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50% світлофорів у громаді обладнано функціональними системами звукового оповіщення, які допомагають орієнтуватися особам з порушенням зору – як правило, пріоритет розміщення таких пристроїв надано у районах з інтенсивним трафіком та пішохідним маршрутам загального користування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9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можливим є також варіант, при якому частина систем може бути несправною або працювати нестабільно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1236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ремонт здійснюється переважно за зверненнями громадян, а не на основі регулярного моніторингу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світлофорів у громаді обладнано функціональними системами звукового оповіщення, які допомагають орієнтуватися особам з порушенням зору – як правило, пріоритет надано зонам з інтенсивним рухом, поруч із громадськими установами, школами та зупинками транспорту.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929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усі елементи змонтовані з урахуванням просторової логіки руху пішоходів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8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у разі несправностей або пошкоджень вживаються оперативні заходи щодо ремонту чи заміни</w:t>
            </w:r>
          </w:p>
        </w:tc>
      </w:tr>
      <w:tr w:rsidR="00113986">
        <w:trPr>
          <w:trHeight w:val="2552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світлофори (100%) у громаді обладнано функціональними системами звукового оповіщення, які допомагають орієнтуватися особам з порушенням зору – відповідні системи перевіряються й обслуговуються регулярно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1321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звукові сигнали мають регульовану гучність відповідно до рівня шуму в навколишньому середовищі (адаптивна система)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879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впроваджено систему планового технічного обслуговування, моніторингу та превентивного ремонту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9</w:t>
      </w:r>
    </w:p>
    <w:tbl>
      <w:tblPr>
        <w:tblStyle w:val="ad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1" w:right="735" w:firstLine="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забезпечення світлофорів елементами оповіщення для осіб з порушенням зору у Вашій громаді (зокрема, розрахунку відсотків)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309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Публічні простори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адмінбудівлі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доступні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48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відсутні будь-які пристосування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у публічних просторах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адмінбудівлях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(відсутні пандуси, ліфти, широкі проходи, тактильні елементи тощо)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загальна частка доступних об'єктів - менше 25%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862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деякі об'єкти мають окремі пристосування, але вони поодинокі й несистемні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0" w:right="196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пристосування встановлено вибірково, часто за ініціативою окремих установ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AD25F7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Pr="00AD25F7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5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доступність забезпечено у частині просторів та </w:t>
            </w:r>
            <w:proofErr w:type="spellStart"/>
            <w:r w:rsidRPr="00AD2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адмінбудівель</w:t>
            </w:r>
            <w:proofErr w:type="spellEnd"/>
            <w:r w:rsidRPr="00AD2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(понад 25%) – як правило, відсутній системний підхід до забезпечення доступності та оновлення пристосувань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1" w:right="14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D25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можливим є також варіант, при якому доступ є обмеженим, особливо у громадських місцях з великим потоком людей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592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адмінбудівель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(понад 50%) мають необхідні пристосування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285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доступ забезпечено системно (наявні пандуси, ліфти, широкі проходи, тактильні елементи, навігація, доступні туалети тощо)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2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можливим є також варіант, при якому можуть враховуватися не всі потреби осіб з порушеннями функціонування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29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групи населення можуть вільно пересуватись більшістю просторів</w:t>
            </w:r>
          </w:p>
        </w:tc>
      </w:tr>
      <w:tr w:rsidR="00113986">
        <w:trPr>
          <w:trHeight w:val="374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40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публічних просторів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адмінбудівель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 громаді мають функціональні пристосування для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4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забезпечено системний підхід до облаштування простору (наприклад, наявні пандуси, ліфти, широкі дверні проходи, поручні, тактильні елементи, адаптовані туалети, частково - візуальна та аудіо навігація)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7" w:right="544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наявна логіка доступного зонування, наприклад, всі основні сервіси розміщені на доступних поверхах або є ліфт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7" w:right="1318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виявлені пошкодження або зношення елементів доступності ремонтуються в оперативні строки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27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враховуються потреби різних груп, однак окремі інклюзивні рішення можуть бути неповними або потребувати удосконалення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</w:t>
      </w:r>
    </w:p>
    <w:tbl>
      <w:tblPr>
        <w:tblStyle w:val="ae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3148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92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(100%) публічні простори та адміністративні будівлі громади облаштовано комплексно, згідно з принципами універсального дизайну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202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враховано потреби всіх осіб з тим чи іншим порушенням функціонування (рух, зір, слух тощо)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22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передбачено навігацію кількома каналами - зорову, тактильну, аудіо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групи населення можуть вільно пересуватись та користуватись усіма функціональними зонами без обмежень чи супроводу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163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</w:t>
            </w:r>
            <w:r w:rsidR="0085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роваджено систему регулярного моніторингу технічного стану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адаптацій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ремонту та оновлення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658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забезпечення доступності публічних просторів та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адмінбудівель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у Вашій громаді (зокрема, розрахунку відсотків)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208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громаді наявні зелені зони (парки, сквери тощо) в рамках пішої доступності із відповідним о</w:t>
            </w:r>
            <w:r w:rsidR="00F36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блаштуванням щодо вимог </w:t>
            </w:r>
            <w:proofErr w:type="spellStart"/>
            <w:r w:rsidR="00F36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(10 хв пішки). Виберіть один з варіантів відповіді: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517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 межах пішої доступності (до 10 хвилин ходьби) від житлових масивів відсутні будь-які зелені зони (парки, сквери, громадські сади).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1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облаштування з урахуванням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(наприклад, відсутні па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ндуси, доріжки з твердим покрит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тям, зручні лавки, тактильні елементи, доступні входи) – навколишній простір є непридатним для відпочинку осіб із порушенням функціонування.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у межах 10 хв ходьби наявні лише 1 зелена зона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484" w:hanging="1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доступні лише поодинокі елементи </w:t>
            </w:r>
            <w:proofErr w:type="spellStart"/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безбар’єрності</w:t>
            </w:r>
            <w:proofErr w:type="spellEnd"/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часто несправні або незручні (наприклад, один пандус, зношені лавки тощо).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1042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– можливим є також варіант, при якому вхід може бути важкодоступним або незручним для </w:t>
            </w:r>
            <w:proofErr w:type="spellStart"/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маломобільних</w:t>
            </w:r>
            <w:proofErr w:type="spellEnd"/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груп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144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зелені зони в межах пішої доступності наявні, але охоплюють лише частину району (25–50% житлових кварталів)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7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зони частково облаштовані (наприклад, наявні деякі доступні доріжки, пандуси, лавки, але відсутня системність) – можливим є також варіант, при якому елементи доступності розташовані випадково, частина з них – несправна або не оновлювалась роками</w:t>
            </w:r>
          </w:p>
        </w:tc>
      </w:tr>
      <w:tr w:rsidR="00113986">
        <w:trPr>
          <w:trHeight w:val="179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56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понад 50% жителів громади мають доступ до облаштованих зелених зон у межах 10  хвилин пішої ходи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590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зелені зони </w:t>
            </w:r>
            <w:proofErr w:type="spellStart"/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базово</w:t>
            </w:r>
            <w:proofErr w:type="spellEnd"/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пристосовані для осіб з інвалідністю чи </w:t>
            </w:r>
            <w:proofErr w:type="spellStart"/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маломобільних</w:t>
            </w:r>
            <w:proofErr w:type="spellEnd"/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груп населення (</w:t>
            </w:r>
            <w:r w:rsidR="00F36CC2"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наприклад</w:t>
            </w: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 є доріжки з твердим покриттям, пандуси, лавки з підлокітниками, частково - доступні туалети)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11</w:t>
      </w:r>
    </w:p>
    <w:tbl>
      <w:tblPr>
        <w:tblStyle w:val="af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8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 є також варіант, при якому може бракувати окремих елементів доступності (наприклад, тактильних елементів, навігації, логіки зонування) – як правило, виявлені несправності усуваються, але системного контролю або моніторингу немає</w:t>
            </w:r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4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населення громади мають регулярний доступ до зелених зон із комплексними елементами доступності (у радіусі 10 хв ходьби)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7" w:right="100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зелені зони облаштовані системно (наприклад, є доступні входи, доріжки з твердим, рів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ним покриттям, зручні лавки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доступні туалети, частково –  тактильна навігація, зони затінення)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566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забезпечено логічне зонування, зручні маршрути для осіб з різними типами порушень.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несправності усуваються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</w:p>
        </w:tc>
      </w:tr>
      <w:tr w:rsidR="00113986">
        <w:trPr>
          <w:trHeight w:val="2850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житлові квартали громади мають зелені зони в межах 10-хвилинної пішої доступності, повністю облаштовані за принципами універсального дизайну. – у зонах 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є</w:t>
            </w:r>
            <w:proofErr w:type="spellEnd"/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доступні входи, доріжки з твердим, рівним покриттям, зручні лавки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підлокотниками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доступні туалети, тактильна навігація, зони затінення, сенсорні доріжки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30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усі елементи підтримуються в належному стані, є система регулярного технічного обслуговування та моніторингу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зелені зони є інклюзивними, безпечними та комфортними для всіх суспільних груп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221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наявності зелених зони (парки, сквери тощо) в рамках пішої доступності із відповідни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 облаштуванням у Вашій громаді. </w:t>
            </w:r>
            <w:r w:rsidR="00853D40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</w:t>
            </w:r>
            <w:r w:rsidR="00473D06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35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113986">
        <w:trPr>
          <w:trHeight w:val="467"/>
        </w:trPr>
        <w:tc>
          <w:tcPr>
            <w:tcW w:w="9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Участь мешканців у прийнятті рішень</w:t>
            </w:r>
          </w:p>
        </w:tc>
      </w:tr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239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працює механізм залучення різних суспільних груп (жінок, молоді, ВПО, осіб з інвалідністю) до прийняття рішень, які стосуються життя у Вашій громаді, з рекомендованою мінімальною частотою 1 раз на 1 квартал.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681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відсутній механізм залучення різних суспільних груп (жінок, молоді, ВПО, осіб з інвалідністю) до прийняття рішень, які стосуються життя у Вашій громаді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126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наявний механізм залучення різних суспільних груп (жінок, молоді, ВПО, осіб з інвалідністю) до прийняття рішень, які стосуються життя у Вашій громаді з частотою 1 раз на рік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12</w:t>
      </w:r>
    </w:p>
    <w:tbl>
      <w:tblPr>
        <w:tblStyle w:val="af0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207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наявний механізм залучення різних суспільних груп (жінок, молоді, ВПО, осіб з інвалідністю) до прийняття рішень, які стосуються життя у Вашій громаді 1 раз на 3  квартали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207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наявний механізм залучення різних суспільних груп (жінок, молоді, ВПО, осіб з інвалідністю) до прийняття рішень, які стосуються життя у Вашій громаді 1 раз на 2  квартали року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207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 наявн</w:t>
            </w:r>
            <w:r w:rsidR="00F36C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ий механізм залучення різних сус</w:t>
            </w: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пільних груп (жінок, молоді, ВПО, людей з інвалідністю) до прийняття рішень, які стосуються життя у Вашій громаді 1 раз на 1  квартал року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142" w:firstLine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наявний механізм залучення різних суспільних груп (жінок, молоді, ВПО, осіб з інвалідністю) до прийняття рішень, які стосуються життя у Вашій громаді щомісячно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1" w:right="182" w:firstLine="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наявного механізму залучення різних суспільних груп до прийняття рішень, які сто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суються життя Вашої громади.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осилання відсутнє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8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Проводяться регулярні публічні консультації з питань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інклюзії, з рекомендованою мінімальною частотою 1 раз на 1 квартал.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98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громаді відсутнє проведення регулярних публічних консультацій з питань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інклюзії 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проведення публічних консультацій протягом 1-го кварталу року (1 раз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проведення публічних консультацій протягом 2-х кварталів року (2 рази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проведення публічних консультацій протягом 3-х кварталів року (3 рази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проведення публічних консультацій щоквартально (4 рази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проведення публічних консультацій щомісячно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137" w:hanging="28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Додайте, будь ласка, протокол/звіт за результатами проведених публічни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х консультацій у Вашій громаді.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Посилання відсутнє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601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Представники різних суспільних груп населення, що проживають у громаді, входять до складу дорадчих органів. Виберіть один з варіантів відповіді: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13</w:t>
      </w:r>
    </w:p>
    <w:tbl>
      <w:tblPr>
        <w:tblStyle w:val="af1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4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відсутня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залученість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61" w:firstLine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залучено менше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234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 залучено понад 25%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234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залучено понад 50%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234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залучено понад 75% представників різних суспільних груп населення, що проживають у громаді,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263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залучено 100% представників різних суспільних груп населення, що проживають у громаді до складу дорадчих органів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78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кількості та відсоткового коефіцієнту представників різних суспільних груп населення, що входять до складу дорадчих органів у Вашій громаді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Посилання відсутнє 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143" w:firstLin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діє програма/програми підтримки ініціатив мешканців (фінансування за кошти донорів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МТД).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424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або ж активне посилання на таку програму/програми, а також документальне підтвердження результатів над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аної підтримки у Вашій громаді.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Посилання відсутнє </w:t>
            </w:r>
            <w:r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455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забезпечено опублікування річного звіту громади щодо бюджетування у відкритому доступі.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98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активне посилання на опублікований річний звіт Вашої громади щодо бюджетування у відкритому доступі (за попередній звітний період або за поточний у разі наявності).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14</w:t>
      </w:r>
    </w:p>
    <w:tbl>
      <w:tblPr>
        <w:tblStyle w:val="af2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437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забезпечено проведення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розвитку.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819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громаді не проводиться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проведено 1 відкрите слухання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проведено 2-3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проведено 4-5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проведено 6-9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проведено 10 і більше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розвитку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214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протокол/звіт за результатами проведення відкритих слухань громади щодо місцевих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оєктів</w:t>
            </w:r>
            <w:proofErr w:type="spellEnd"/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розвитку у Вашій громаді.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370" w:hanging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Громада залучає зовнішнє фінансування, таке як гранти та пільгове фінансування від міжнародних партнерів.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21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громада не залучає зовнішнє фінансування таке як гранти та пільгове фінансування від міжнародних партнерів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вищевказане зовнішнє фінансування складає менше 25% від бюджету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вищевказане зовнішнє фінансування складає понад 25% від бюджету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вищевказане зовнішнє фінансування складає понад 50% від бюджету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вищевказане зовнішнє фінансування складає понад 75% від бюджету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вищевказане зовнішнє фінансування складає 100% від бюджету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9" w:right="144" w:firstLine="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залучення зовнішнього фінансування, а також зазначте який відсоток від місцевого бюджету воно складає у Вашій громаді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15</w:t>
      </w:r>
    </w:p>
    <w:tbl>
      <w:tblPr>
        <w:tblStyle w:val="af3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236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є наявними громадські організації, що займаються підтримкою осіб з інвалідністю.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244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немає наявних громадських організацій, що займаються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944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у громаді наявна 1 громадська організація, що займається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731"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наявні 2-3 громадські організації, що займаються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487"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наявні 4-5 громадських організацій, що займаються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547" w:firstLine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наявні 6-9 громадських організацій, що займаються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361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наявні 10 і більше громадських організацій, що займаються підтримкою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928BE" w:rsidRDefault="00BE2E39" w:rsidP="004928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227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hyperlink r:id="rId5" w:history="1">
              <w:r w:rsidR="004928BE" w:rsidRPr="00976AB1">
                <w:rPr>
                  <w:rStyle w:val="affb"/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https://www.facebook.com/prominnadii.tulchin/</w:t>
              </w:r>
            </w:hyperlink>
            <w:r w:rsidR="004928B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928BE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066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2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наявна місцева Рада </w:t>
            </w:r>
            <w:proofErr w:type="spellStart"/>
            <w:r w:rsidRPr="00492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безбарʼєрності</w:t>
            </w:r>
            <w:proofErr w:type="spellEnd"/>
            <w:r w:rsidRPr="004928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проводяться засідання протягом року.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громаді відсутня Рада </w:t>
            </w:r>
            <w:proofErr w:type="spellStart"/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Безбар'єрності</w:t>
            </w:r>
            <w:proofErr w:type="spellEnd"/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наявна рада та проведення одного засідання протягом року (1 раз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наявна рада та проведення одного засідання 2 рази на рік (раз на рів року)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 наявна рада та проведення одного засідання 3 рази на рік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473D0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3D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 наявна рада та проведення одного засідання щоквартально (4 рази на рік)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наявна рада та проведення засідань більше 4-х разів на рік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16</w:t>
      </w:r>
    </w:p>
    <w:tbl>
      <w:tblPr>
        <w:tblStyle w:val="af4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763" w:hanging="1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ження проведення місцевої Ради </w:t>
            </w:r>
            <w:proofErr w:type="spellStart"/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езбар'єрності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у Вашій громаді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новину)</w:t>
            </w:r>
          </w:p>
        </w:tc>
      </w:tr>
      <w:tr w:rsidR="00113986">
        <w:trPr>
          <w:trHeight w:val="340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113986">
        <w:trPr>
          <w:trHeight w:val="467"/>
        </w:trPr>
        <w:tc>
          <w:tcPr>
            <w:tcW w:w="9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Стійкість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296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проводиться щорічне громадське опитування щодо потреб мешканців.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4" w:right="184" w:hanging="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посилання на результати проведеного щорічного громадського опитування щодо потреб мешканців у Вашій громаді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242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наявний власний план дій (план евакуації) на випадок надзвичайних ситуацій.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529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наявного власного плану дій Вашої громади (план евакуації) на випадок надзвичай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них ситуацій.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план дій)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218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Різні суспільні групи населення, що проживають у громаді, включені у план дій громади на випадок надзвичайних ситуацій.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473D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543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плану дій Вашої громади на випадок надзвичайних ситуацій, де включено різні суспільні групи населення, що проживають у громаді</w:t>
            </w:r>
            <w:r w:rsidR="00473D0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473D06" w:rsidRPr="00473D0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план)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554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проводяться тренінги або навчання з безпеки життєдіяльності для мешканців (протягом року).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5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не проводяться тренінги або навчання з безпеки життєдіяльності для мешканців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1 тренінг та навчання з безпеки життєдіяльності на рік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2-3 тренінги та навчання з безпеки життєдіяльності на рік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17</w:t>
      </w:r>
    </w:p>
    <w:tbl>
      <w:tblPr>
        <w:tblStyle w:val="af5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г) Середній рівень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у громаді проводиться 4-5 тренінгів та навчань з безпеки життєдіяльності на рік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6-9 тренінгів та навчань з безпеки життєдіяльності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978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регулярно проводиться 10 і більше тренінгів та навчань з безпеки життєдіяльності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E50A96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1" w:right="195" w:firstLine="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</w:t>
            </w:r>
            <w:r w:rsidR="00AD25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ь ласка, документальне підтвердження кількості проведених тренінгів або навчань з безпеки життєдіяльності для мешканців, що проводятьс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я протягом року у Вашій громаді.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</w:t>
            </w:r>
            <w:r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нє</w:t>
            </w:r>
            <w:r w:rsidR="00AD25F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53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Наявні договори/меморандуми з містами-побратимами (договори співпраці з іншим містом/містами).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5" w:right="1670" w:hanging="1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перелік таких договорів/меморандумів, а також документальне підтвердження ї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хньої наявності у Вашій громаді.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853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забезпечено доступ до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осіб з порушеннями опорно рухового апарату, зору, слуху.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83" w:firstLin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відсутні забезпечені належним доступом укриття для осіб з порушеннями опорно-рухового апарату, зору, слуху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964" w:firstLin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забезпечено доступом менше 25%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для осіб з порушеннями опорно рухового апарату, зору, слуху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037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доступом понад 25%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осіб з порушеннями опорно рухового апарату, зору, слуху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037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доступом понад 50%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осіб з порушеннями опорно рухового апарату, зору, слуху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97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забезпечено доступом понад 75%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осіб з порушеннями опорно рухового апарату, зору, слуху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18</w:t>
      </w:r>
    </w:p>
    <w:tbl>
      <w:tblPr>
        <w:tblStyle w:val="af6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581" w:hanging="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забезпечено доступом 100%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осіб з порушеннями опорно-рухового апарату, зору, слуху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884" w:hanging="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Вкажіть, будь ласка, загальну кількість облаштованих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та надайте документальне підтвердження облаштувань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фо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тозвіт</w:t>
            </w:r>
            <w:proofErr w:type="spellEnd"/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) у Вашій громаді.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361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розміщена інформація про евакуацію в доступних форматах (проста (спрощена) мова, шрифт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Брайля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відео з перекладом жестовою мовою тощо).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8" w:right="344" w:hanging="1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прикладів такого розміщення інформації у Вашій громаді</w:t>
            </w:r>
          </w:p>
        </w:tc>
      </w:tr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3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Громаду забезпечено соціальним житлом або доступними для оренди квартирами різні суспільні групи мешканців (особи старшого віку, ВПО, особи з інвалідністю) відповідно до визначених потреб.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218" w:firstLine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не забезпечено соціального житла або доступних для оренди квартир для різних суспільних груп мешканців (особи старшого віку, ВПО, особи з інвалідністю) відповідно до визначених потреб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530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у громаді забезпечено менше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6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забезпечено понад 25%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0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забезпечено понад 50% соціального житла або доступних для оренди квартир різні суспільні групи мешканців (особи старшого віку, ВПО, особи з інвалідністю) відповідно до визначених потреб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02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забезпечено понад 75%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19</w:t>
      </w:r>
    </w:p>
    <w:tbl>
      <w:tblPr>
        <w:tblStyle w:val="af7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2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забезпечено 100% соціального житла або доступних для оренди квартир різні суспільні групи населення (особи старшого віку, ВПО, особи з інвалідністю) відповідно до визначених потреб</w:t>
            </w:r>
          </w:p>
        </w:tc>
      </w:tr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159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Вкажіть, будь ласка, точну кількість такого житла, яким забезпечено різні соціальні групи населення (особи старшого віку, ВПО, особи з інвалідністю) відповідно до ви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значених потреб у Вашій громаді.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реалізуються програми підтримки різних суспільних груп населення (особи старшого віку, ВПО, особи з інвалідністю).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34" w:right="356" w:hanging="2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 таких програм у Вашій громаді.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програми)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133" w:firstLin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Населення громади охоплено послугами первинної медичної допомоги, включно з населенням віддалених районів громади.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224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населення громади не охоплено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322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охоплено менше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335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охоплено понад 25%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335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охоплено понад 50% населення громади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34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- у громаді охоплено понад 75% населення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19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у громаді охоплено 100% населення послугами первинної медичної допомоги, включно з населенням віддалених районів громади</w:t>
            </w:r>
          </w:p>
        </w:tc>
      </w:tr>
      <w:tr w:rsidR="00113986">
        <w:trPr>
          <w:trHeight w:val="68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4" w:right="652" w:hanging="1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відсоткового коефіцієнта охоплення населення громади послугами первинної медичної допомоги, включно з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20</w:t>
      </w:r>
    </w:p>
    <w:tbl>
      <w:tblPr>
        <w:tblStyle w:val="af8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495" w:firstLine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населенням в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іддалених районів Вашої громади.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0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громаді наявні відповідні інституції, що забезпечують інтереси осіб з різними функціональними порушеннями (центри підтримки, центри життєстійкості тощо).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8" w:right="4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відсутні відповідні інституції, що забезпечують інтереси осіб з різними функціональними порушеннями (центри підтримки, центри життєстійкості тощо)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послугами вищевказаних інституцій охоплено менше 25% населення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послугами вищевказаних інституцій охоплено понад 25% населення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- послугами вищевказаних інституцій охоплено понад 50% населення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послугами вищевказаних інституцій охоплено понад 75% населення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послугами вищевказаних інституцій охоплено 100% населення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323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перелік наявних відповідних інституцій, що забезпечують інтереси осіб з різними функціональними порушеннями (центри підтримк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и, центри життєстійкості тощо).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100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рівень безпеки в різних районах міста є приблизно однаковим.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91" w:right="523" w:firstLine="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безпекової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ситуації в різних районах міста.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509" w:hanging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впроваджуються ініціативи сталого розвитку, які включено до стратегії громади. Відповідь, будь ласка, оберіть із поданих нижче варіантів: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321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перелік таких ініціатив, а також документальне 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підтвердження їхньої наявності.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340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113986">
        <w:trPr>
          <w:trHeight w:val="467"/>
        </w:trPr>
        <w:tc>
          <w:tcPr>
            <w:tcW w:w="9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Освітня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безбар'єрність</w:t>
            </w:r>
            <w:proofErr w:type="spellEnd"/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21</w:t>
      </w:r>
    </w:p>
    <w:tbl>
      <w:tblPr>
        <w:tblStyle w:val="af9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622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разі звернення батьків дитини з ООП або осіб, що їх замінюють, в громаді створюється інклюзивний клас.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всі звернення ігноруються або залишаються без реагування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507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інклюзивні класи створюються в поодиноких випадках (менше 25% від поданих заяв)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інклюзивні класи створюються в понад 25% випадків від поданих заяв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інклюзивні класи створюються в понад 50% випадків від поданих заяв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інклюзивні класи створюються в понад 75% випадків від поданих заяв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інклюзивні класи створюються в 100% випадків від поданих заяв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294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будь ласка, документальне підтвердження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розрахунку відсотків випадків відкриття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інклюзивних класів за заявами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бат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ьків або осіб, що їх замінюють.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414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Здобувачі освіти та їхні батьки (особи, що їх замінюють) поінформовані про право на інклюзивне навчання в громаді.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жодних інформаційних заходів не проводиться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офіційна інформація відсутня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447"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інформаційні заходи не охоплюють більшість здобувачів та їхніх батьків (менше 25%)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742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також можу</w:t>
            </w:r>
            <w:r w:rsidR="00E50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ть 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ути випадки, коли реалізуються поодинокі заходи (наприклад, надсилається одне повідомлення на початку навчального року)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інформаційні заходи охоплюють понад 25% здобувачів освіти та їхніх батьків – як правило, заходи проводяться без системності (наприклад окрім повідомлень, також проводяться 1-2 очні зустрічі або консультації в окремих класах протягом навчального року)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41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інформацію отримують більшість здобувачів освіти та їхніх батьків (понад 50%)  – як правило, заходи реалізовуються, проте без охоплення всіх форм комунікації  (наприклад, 3-4 рази протягом навчального року проводяться особисті зустрічі, батьківські збори,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вебінари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22</w:t>
      </w:r>
    </w:p>
    <w:tbl>
      <w:tblPr>
        <w:tblStyle w:val="afa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659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4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інфо</w:t>
            </w:r>
            <w:r w:rsidR="00E50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мацією охоплено майже всіх здобувачів освіти та їхніх батьків (понад 75%)  – як правило, реалізовано системне інформування (наприклад, через сайти, адміністрацію та педпрацівників закладів освіти (в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через </w:t>
            </w:r>
            <w:proofErr w:type="spellStart"/>
            <w:r w:rsidR="0085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месенджери</w:t>
            </w:r>
            <w:proofErr w:type="spellEnd"/>
            <w:r w:rsidR="00E50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працівників ІРЦ (у разі зверне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ння))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широке охоплення аудиторії (100 %)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04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реалізовано системне інформування (наприклад, через різні канали, регулярне оновлення, доступні консультації для батьків, також отримується зворотний зв’язок від батьків)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455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розрахунку відсотків поінформованості здобувачів освіти та їхніх батьків (осіб, що їх замінюють) про право н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 інклюзивне навчання в громаді.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8" w:right="460" w:hanging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школи/садочки доступні для дітей з порушеннями опорно-рухового апарату.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3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жоден заклад освіти не пристосований (відсутні пандуси, підйомники, широкі проходи)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40"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окремі школи/садочки частково адаптовані, проте без системного підходу (менше 25%)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70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можливими є також випадки, при яких досить часто адаптації не відповідають вимогам або не підтримуються у справному стані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25% закладів освіти мають часткові адаптації, проте без системного підходу – можлив</w:t>
            </w:r>
            <w:r w:rsidR="00E50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ими є також випадки, при яких 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аптації не завжди відповідають вимогам або не підтримуються у справному стані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94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– понад 50% закладів освіти доступні для дітей з порушеннями ОРА – можливими є також випадки при яких можуть бути недоопрацьовані окремі елементи або незручна організація простору</w:t>
            </w:r>
          </w:p>
        </w:tc>
      </w:tr>
      <w:tr w:rsidR="00113986" w:rsidRPr="00E50A9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05" w:hanging="5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– понад 75% закладів адаптовано комплексно (пандуси, підйомники, широкі проходи, доступні санвузли, наявна певна організація простору) </w:t>
            </w:r>
          </w:p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як правило, всі адаптації справні, ремонт та оновлення відбувається без затримок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245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100% закладів забезпечено відповідною інфрастру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ктурою, простір закладу </w:t>
            </w:r>
            <w:proofErr w:type="spellStart"/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логічно</w:t>
            </w:r>
            <w:proofErr w:type="spellEnd"/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зоновано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 урахуванням принципів універсального дизайну та розумного пристосування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при ремонтах і реконструкціях враховуються потреби всіх дітей з ООП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4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23</w:t>
      </w:r>
    </w:p>
    <w:tbl>
      <w:tblPr>
        <w:tblStyle w:val="afb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940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розрахунку відсотків доступності шкіл/садо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ів для дітей з пору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шеннями опорно-рухового апарату.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7" w:right="465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закладах освіти громади наявне кадрове забезпечення для навчання дітей з ООП.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кадрове забезпечення для реалізації інклюзивного навчання відсутнє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272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заклади освіти забезпечені необхідними кадр</w:t>
            </w:r>
            <w:r w:rsidR="00E50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ами на рівні 25% (наприклад, лиш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 окремих випадках призначено асистента дитини)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F36CC2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768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заклади освіти частково забезпечені кадрами (понад 25%) (напр</w:t>
            </w:r>
            <w:r w:rsidR="00E50A96" w:rsidRP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клад, спостерігається нестача асистентів вчителя та дитини, велика плинність кадрів)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98" w:hanging="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– заклади освіти забезпечені кадрами на рівні понад 50% (напр</w:t>
            </w:r>
            <w:r w:rsid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E50A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клад, системна робота ведеться, але потребує розширення: не всі діти з ООП забезпечені супроводом)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82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кадрове забезпечення підтримується на рівні понад 75% (педагоги проходять навчання, є підтримка ІРЦ, висока кадрова стабільність)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E50A9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64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заклади на 1</w:t>
            </w:r>
            <w:r w:rsid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00% </w:t>
            </w:r>
            <w:proofErr w:type="spellStart"/>
            <w:r w:rsid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кадрово</w:t>
            </w:r>
            <w:proofErr w:type="spellEnd"/>
            <w:r w:rsid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забезпечений (наприк</w:t>
            </w:r>
            <w:r w:rsidRPr="00E50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лад, у громаді функціонує налагоджена модель кадрового супроводу, що включає асистентів, фахівців ІРЦ, системне навчання та заохочення педагогів)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13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будь ласка, документальне підтв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розрахунку відсотків кадрового забезпечення для навчання дітей з ООП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658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закладах освіти громади забезпечено дистанційну форму здобуття освіти. 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відсутній будь-який доступ до дистанційного навчання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049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також можливим є варіант, коли в закладах освіти відсутня технічна та/або організаційна можливість організації дистанційного навчання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22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дистанційна освіта доступна лише вибірково (менше 25% учнів громади) – також можливим є варіант, коли відсутня технічна підтримка з боку закладу освіти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25% здобувачів мають можливість навчатися дистанційно – як правило, частково враховано потреби окремих груп, але відсутня універсальність рішень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24</w:t>
      </w:r>
    </w:p>
    <w:tbl>
      <w:tblPr>
        <w:tblStyle w:val="afc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9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50% учнів мають стабільний доступ до дистанційної форми освіти. – як правило, більшість педагогів забезпечують регулярну взаємодію, проте є технічні або організаційні прогалини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дистанційна освіта доступна переважно всім здобувачам освіти (понад 75%) – як правило, при організації дистанційного навчання враховано потреби дітей з ООП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дистанційна освіта доступна всім учням без виключення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забезпечено цифрову доступність, технічну підтримку, адаптацію матеріалів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E5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835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тальне підтв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розрахунку відсотків за</w:t>
            </w:r>
            <w:r w:rsidR="00E50A9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безпечення дистанційною освітою. </w:t>
            </w:r>
            <w:r w:rsidR="00E50A96"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Pr="00E50A9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601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відсутні випадки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неохоплення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загальною середньою освітою дітей шкільного віку.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випадки наявні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випадки відсутні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58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будь ласка, документальне підтв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дження відсутності випадків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неохоплення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загальною середньою освітою дітей шкільного віку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689" w:hanging="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громаді вживаються заходи у випадку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неохоплення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загальною середньою освітою дітей шкільного віку.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діти, не охоплені шкільним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чанням, не повертаються до навчання – як правило, жодних заходів не вживаєть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 або заходи виявля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ються неефективними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менше 25% дітей, не охоплених шкільним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чанням, повертаються до навчання – як правило, заходи проводяться рідко, без системності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26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25% не охоплених шкільним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чанням, повертаються до навчання – як правило, без</w:t>
            </w:r>
            <w:r w:rsidR="0085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системності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83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50% не охоплених шкільним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чанням, повертаються до навчання – як правило, заходи вживаються, проте можуть бути затримки чи прогалини в координації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2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понад 75% не охоплених шкільним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чанням, повертаються до навчання – як правило, наявний чіткий алгоритм реагування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25</w:t>
      </w:r>
    </w:p>
    <w:tbl>
      <w:tblPr>
        <w:tblStyle w:val="afd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 w:rsidTr="00853D40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вживаються своєчасні та ефективні заходи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74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100% дітей, не охоплених шкільним навчанням, після вжиття заходів повертаються до навчання</w:t>
            </w:r>
          </w:p>
        </w:tc>
      </w:tr>
      <w:tr w:rsidR="00113986" w:rsidTr="00853D40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13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ння розрахунку відсотків повернен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ня до навчання дітей, не охоплених шкільним на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чанням, за р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езультатами вжитих заходів.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1149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наявні програми неформальної освіти, доступні всім охочим.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436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наявності програм неформ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альної освіти. </w:t>
            </w:r>
            <w:r w:rsidR="00853D40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 w:rsidTr="00853D40">
        <w:trPr>
          <w:trHeight w:val="467"/>
        </w:trPr>
        <w:tc>
          <w:tcPr>
            <w:tcW w:w="976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5. Суспільна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безбар’єрність</w:t>
            </w:r>
            <w:proofErr w:type="spellEnd"/>
          </w:p>
        </w:tc>
      </w:tr>
      <w:tr w:rsidR="00113986" w:rsidTr="00853D40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849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не толеруються прояви дискримінації та діють ініціативи задля попередження дискримінації. Виберіть один з варіантів відповіді:</w:t>
            </w:r>
          </w:p>
        </w:tc>
      </w:tr>
      <w:tr w:rsidR="00113986" w:rsidTr="00853D40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458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відсутні будь-які ініціативи, програми чи заходи щодо протидії дискримінації на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88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також можуть бути ситуації, коли зафіксовано випадки дискримінації, на які відсутнє реагування</w:t>
            </w:r>
          </w:p>
        </w:tc>
      </w:tr>
      <w:tr w:rsidR="00113986" w:rsidTr="00853D40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347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в громаді реалізовано не більше 1 ініціативи, програми чи заходу з протидії дискримінації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39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відсутній інтерес або ініціатива з боку ОМС чи громади – як правило, реагування на випадки дискримінації є вибірковим або несвоєчасним</w:t>
            </w:r>
          </w:p>
        </w:tc>
      </w:tr>
      <w:tr w:rsidR="00113986" w:rsidTr="00853D40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423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в громаді проведено 2-3 ініціативи, програми чи заходи з протидії дискримінації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61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також можуть бути випадки, коли ініціативи реалізовуються переважно НУО без підтримки місцевої влади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108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реагування на випадки дискримінації відбувається, проте воно несистемне</w:t>
            </w:r>
          </w:p>
        </w:tc>
      </w:tr>
      <w:tr w:rsidR="00113986" w:rsidTr="00853D40">
        <w:trPr>
          <w:trHeight w:val="120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F36CC2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6C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382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протягом року реалізовано 4-5 ініціатив, програм чи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заходиів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 протидії дискримінації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під час реалізації ініціатив організовано взаємодію ОМС з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26</w:t>
      </w:r>
    </w:p>
    <w:tbl>
      <w:tblPr>
        <w:tblStyle w:val="afe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F36CC2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36C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громадськими організаціями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36CC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як правило, в громаді розроблено систему реагування на прояви дискримінації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48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реалізується щонайменше 6–9 ініціатив, програм чи заходів з протидії дискримінації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6" w:right="2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місцева влада є активним учасником або ініціатором заходів – як правило, в громаді розроблено систему реагування на прояви дискримінації та її попередження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4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 громаді діє понад 10 ініціатив, програм чи заходів з протидії дискримінації на рік, що охоплюють різні аудиторії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місцева влада є активним учасником або ініціатором заходів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214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функціонує комплексна система ре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агування на випад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дискримінації та протидії їй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тому числі підтримка постраждалих)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190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кількості проведених ініціатив.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29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Працівники органів місцевого самоврядування громади пройшли навчання на тему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інклюзії.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працівники ОМС не проходили відповідне навчання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навчання не проводилося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менше 25% працівників пройшли навчання за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навчання епізодичне, без системного охоплення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результати навчання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точково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інтегруються в роботу ОМС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25% працівників пройшли навчання за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89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навчання організовано з базових питань інклюзії та проводиться щороку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результати навчання поступово інтегруються в роботу ОМС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50% працівників пройшли навчання за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є плановість у пров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денні щорічних на</w:t>
            </w:r>
            <w:r w:rsidR="00F36C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інтегрована у роботу ОМС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Рівень вище середнього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понад 75% працівників пройшли навчання за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61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є плановість та системність у пров</w:t>
            </w:r>
            <w:r w:rsidR="00F36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денні щорічних на</w:t>
            </w:r>
            <w:r w:rsidR="00F36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чань – 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інтегрована у роботу ОМС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27</w:t>
      </w:r>
    </w:p>
    <w:tbl>
      <w:tblPr>
        <w:tblStyle w:val="aff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100% працівників пройшли навчання за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3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навчання є обов’язковим елементом щорічного підвищення кваліфікації – 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безбар’єрності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інтегрована у роботу ОМС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54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документальне підт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в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рдження розрахунку відсотків працівників, 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що пройшли відповідне навчання.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721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проводяться заходи на теми прав людини і рівних можливостей. 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8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у громаді не проводяться заходи на теми прав людини і рівних можливостей – також можливі випадку, коли відсутній інтерес або ініціатива з боку ОМС чи громади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проведено не більше 1 заходу на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відсутній інтерес або ініціатива з боку ОМС чи громади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проведено 2–3 заходи на рік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2" w:right="434" w:hanging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також можливі випадки, коли ініціативи реалізовуються переважно за підтримки НУО, без активної участі ОМС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реалізовано 4–5 заходів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частково залучені різні групи населення та представники ОМС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Вище середнього рівня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організовано 6–9 подій на рік </w:t>
            </w:r>
          </w:p>
          <w:p w:rsidR="00113986" w:rsidRDefault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</w:t>
            </w:r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заходи реалізуються за активної участі ОМС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9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щорічно проводиться понад 10 тематичних заходів з прав людини і рівних можливостей– місцева влада є активним учасником або ініціатором заходів – охоплено різні аудиторії: молодь, освітяни, працівники ОМС, жінки, люди з інвалідністю тощо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тема є інтегрованою у культурні, освітні та інформаційні політики громади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F36C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415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будь ласка, документальне підтвер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</w:t>
            </w:r>
            <w:r w:rsidR="00F36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я кількості проведених заходів. </w:t>
            </w:r>
            <w:r w:rsidR="00F36CC2" w:rsidRPr="00F36CC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68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проводяться заходи та культурні події, важливі для різних суспільних груп населення.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620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жодні заходи та культурні події, важливі для різних суспільних груп населення громади, протягом року не проводилися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28</w:t>
      </w:r>
    </w:p>
    <w:tbl>
      <w:tblPr>
        <w:tblStyle w:val="aff0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659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56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проводиться не більше 1-го заходу та культурної події, важливої для різних груп населення громади </w:t>
            </w:r>
          </w:p>
          <w:p w:rsidR="00113986" w:rsidRDefault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25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також можуть бути випад</w:t>
            </w:r>
            <w:r w:rsidR="00AD2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ки, коли доступність або </w:t>
            </w:r>
            <w:proofErr w:type="spellStart"/>
            <w:r w:rsidR="00AD2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інклюзивність</w:t>
            </w:r>
            <w:proofErr w:type="spellEnd"/>
            <w:r w:rsidR="00AD25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такого заходу та події є недостатньою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74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проводиться 2–3 заходи та культурні події на рік орієнтовані на потреби різних суспільних груп населення громади (наприклад, людей старшого віку або дітей)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352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також можуть бути випадки, коли доступність або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інклюзивність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таких заходів та подій є недостатньою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277" w:hanging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протягом року проводиться 4–5 заходів чи культурних подій, важливих для різних суспільних груп населення громади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7" w:right="765" w:hanging="1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як правило, події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перважно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враховують потреби відвідувачів у доступності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безбар’єрності</w:t>
            </w:r>
            <w:proofErr w:type="spellEnd"/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54" w:hang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протягом року проводиться 6–9 заходів чи культурних подій щороку, важливих для різних суспільних груп населення громади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997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події адаптовано до потреб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осіб, сімей з дітьми, ветеранів, молоді тощо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213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протягом року про</w:t>
            </w:r>
            <w:r w:rsidR="00515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диться понад 10 заходів та культурних подій щорічно, важливих для різних суспільних груп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394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події адаптовано до потреб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маломобільних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осіб, сімей з дітьми, ветеранів, молоді тощо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415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будь ласка, документальне підтвер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дження кількості проведени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х заходів та культурних подій.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068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забезпечено місця для вільного зібрання мешканців (зокрема соціальні клуби, паркові зони,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коворкінги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центри громадської участі, ветеранські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хаби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бібліотеки тощо).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78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місця для зібрань майже відсутні або існують формально – менше 10% на кожні 10 тис. нас</w:t>
            </w:r>
            <w:r w:rsidR="00515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лення громади має доступ до таких просторів – не забезпечена дост</w:t>
            </w:r>
            <w:r w:rsidR="00515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пність таких просторів</w:t>
            </w:r>
          </w:p>
        </w:tc>
      </w:tr>
      <w:tr w:rsidR="00113986">
        <w:trPr>
          <w:trHeight w:val="1956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407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менше 25% на кожні 10 тис. населення громади має доступ до місць для вільного зібрання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3" w:right="87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правило, наявні лише поодинокі об’єкти, які не охоплюють основні групи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забезпечена часткова дост</w:t>
            </w:r>
            <w:r w:rsidR="00515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пність таких просторів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29</w:t>
      </w:r>
    </w:p>
    <w:tbl>
      <w:tblPr>
        <w:tblStyle w:val="aff1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8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25% на кожні 10 тис. мешканців громади мають доступ до таких місць – як правило, інфраструктура фрагментарна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як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прааивло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деякі простори не відповідають базовим умовам доступності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3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понад 50% на кожні 10 тис. мешканців громади мають доступ до місць для зібрань – можуть бути випадки, коли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протори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не рівномірно розподілені між населеними пунктами громади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 наявна базова доступність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4 бали)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на кожні 10 тис. мешканців громади мають доступ до місць для зібрань – як правило, є різноманітні формати локацій (від бібліотек до відкритих просторів), адаптовані під різні групи населення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забезпечено комплексну доступність</w:t>
            </w:r>
          </w:p>
        </w:tc>
      </w:tr>
      <w:tr w:rsidR="00113986">
        <w:trPr>
          <w:trHeight w:val="2254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657" w:hanging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100% на кожні 10 тис. мешканців громади мають доступ до зручних місць для зібрань у межах пішої доступності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929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мережа просторів різноманітна, охоплює інтереси й потреби різних вікових, соціальних і суспільних груп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19" w:right="436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простори активно використовуються, підтримуються, забезпечені комплексними умовами доступності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909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будь ласка, документальне підтвердж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ення розрахунку відсотків забезпечення населення громади (на кожні 10 00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0) місць для вільного зібрання.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480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наявні ініціативи, що підтримують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міжпоколіннєвий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або міжкультурний діалог та обмін досвідом. Виберіть один з варіантів відповіді: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313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у громаді не проводяться заходи чи ініціативи, спрямовані на діалог між поколіннями або культурами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відсутні можливості для взаємодії людей різного віку, походження чи досвіду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09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реалізовано не більше 1 ініціативи на рік, що об’єднують молодь та людей старшого віку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не залучено більше однієї групи (наприклад, лише молодь)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7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2-3 ініціативи щороку, що об’єднують молодь та людей старшого віку – як правило, залучено декілька груп (наприклад, молодь та особи старшого віку)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57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4–5 ініціатив щороку, що об’єднують молодь та людей старшого віку – як правило, залучено декілька груп (наприклад, молодь та особи старшого віку)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30</w:t>
      </w:r>
    </w:p>
    <w:tbl>
      <w:tblPr>
        <w:tblStyle w:val="aff2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88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6–9 регулярних ініціатив у партнерстві з ОМС або за її підтримки – як правило, відбувається взаємодія між поколіннями, мешканцями з різними походженням, культурою тощо</w:t>
            </w:r>
          </w:p>
        </w:tc>
      </w:tr>
      <w:tr w:rsidR="00113986">
        <w:trPr>
          <w:trHeight w:val="1659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659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реалізується понад 10 ініціатив або програм щорічно, що охоплюють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міжпоколіннєвий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 міжкультурний обмін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8" w:lineRule="auto"/>
              <w:ind w:left="126" w:right="735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міжпоколіннєвий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або міжкультурний діалог та обмін досвідом є інтегрованим елементом освітніх, культурних та соціальних стратегій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534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ня кількості наявних ініціатив.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340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113986">
        <w:trPr>
          <w:trHeight w:val="467"/>
        </w:trPr>
        <w:tc>
          <w:tcPr>
            <w:tcW w:w="976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6. Інклюзивні послуги та сервіси</w:t>
            </w:r>
          </w:p>
        </w:tc>
      </w:tr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241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наявна можливість запису на прийом щодо отримання необхідних послуг онлайн або з використанням спеціальних додатків у смартфонах, що допомагає уникнути складних процедур запису для осіб з інвалідністю та інших суспільних груп населення.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онлайн-запис повністю відсутній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онлайн-запис доступний для менше, ніж 25% основних послуг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онлайн-запис доступний для понад 25 % послуг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можуть бути випадки, коли сервіс працює нестабільно або незручно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онлайн-запис доступний для понад 50% послуг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6" w:right="1138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сервіси працюють та передбачено базову зручність для різних суспільних груп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онлайн-запис доступний для понад 75% послуг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4" w:right="1430" w:hanging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правило,</w:t>
            </w:r>
            <w:r w:rsidR="00515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сервіси працюють та їхні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й інтерфейс враховує потреби осіб з інвалідністю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100% послуг мають онлайн-запис або запис через додатки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сервіси є доступними, зручними, адаптованими для різних суспільних груп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452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розрахунку відсотків послуг, для яких доступним є запис онлайн або з вик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ористанням спеціальних додатків.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4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31</w:t>
      </w:r>
    </w:p>
    <w:tbl>
      <w:tblPr>
        <w:tblStyle w:val="aff3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9" w:right="377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інформація про сервіси/послуги/поді</w:t>
            </w:r>
            <w:r w:rsidR="00515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ї дублюється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шрифтом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Брайля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жестовою мовою, простою (спрощеною) мовою та доступна в онлайн форматі. 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інформація не дублюється жодним альтернативним способом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59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альтернативне дублювання охоплює менше 25% ключової інформації – як правило, реалізується несистемно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3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дублювання альтернативним способом здійснюється для понад 25% інформації – як правило, присутні лише окремі формати (наприклад, онлайн або жестова мова)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– понад 50% інформації дублюється альтернативним способом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– як пра</w:t>
            </w:r>
            <w:r w:rsidR="005157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ло, використовуються щонайменше два альтернативні формати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понад 75% інформації дублюється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08" w:hanging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як правило, інформація доступна для різних груп (з порушеннями зору, слуху, когнітивними порушеннями)</w:t>
            </w:r>
          </w:p>
        </w:tc>
      </w:tr>
      <w:tr w:rsidR="00113986">
        <w:trPr>
          <w:trHeight w:val="1361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7" w:right="261" w:hanging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100% інформації дублюється у доступних форматах: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Брайль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жестова мова, проста (спрощена) мова, онлайн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використовується багатоканальне інформування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 w:right="365" w:firstLine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розрахунку відсотків сервісів/послуг/подій, про які інформація дублюється шрифтом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Брайля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, жестовою мо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вою, спрощеною мовою або онлайн.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319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інформація про послуги є доступною в зручних форматах.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ні, інформацію про жодну послугу не можна отримати у зручному форматі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б) так, інформацію про окремі послуги можна отримати у зручному форматі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405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про те, що у громаді інформація про послуги регулярно оновлюється 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є доступною в зручних форматах.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000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послуги надаються дистанційно (телефоном, онлайн), якщо це необхідно.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ні, відсутня можливість отримати жодну послугу дистанційно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так, є можливість отримати окремі види послуг дистанційно 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32</w:t>
      </w:r>
    </w:p>
    <w:tbl>
      <w:tblPr>
        <w:tblStyle w:val="aff4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409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про те, що у громаді посл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уги надаються також дистанційно.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Посилання </w:t>
            </w:r>
            <w:proofErr w:type="spellStart"/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вісутнє</w:t>
            </w:r>
            <w:proofErr w:type="spellEnd"/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9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надається послуга перекладача жестової мови або супроводу за запитом.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1240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про те, що у громаді надається послуга перекладача жестової мови або супроводу за запитом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. 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284" w:firstLin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наявна можливість отримати супровід або допомогу при оформленні документів.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7" w:right="487" w:firstLine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про те, що у громаді наявна можливість отримати супровід або допомогу при оформлен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ні документів.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685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віддалених районах громади надається мобільна допомога/виїзні бригади медичних або соціальних працівників.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мобільна допомога або виїзні бригади взагалі не функціонують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можливі випадки, коли відсутня реакція на виклики або виклики ігноруються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виїзди здійснюються рідко: менше ніж 1 раз на місяць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можливі випадки, коли виклики часто залишаються без реагування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виїзди здійснюються не рідше 1 раз на місяць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можливі випадки, коли бригади не завжди доїжджають до всіх заявлених локацій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виїзди здійснюються не рідше 1 разу на 2 тижні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мо</w:t>
            </w:r>
            <w:r w:rsidR="005157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жливі випадки, коли бригади дої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жджають із затримками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515702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57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д) Рівень ви</w:t>
            </w:r>
            <w:r w:rsidRPr="005157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ще середнього  </w:t>
            </w:r>
          </w:p>
          <w:p w:rsidR="00113986" w:rsidRPr="00515702" w:rsidRDefault="00AD25F7">
            <w:pPr>
              <w:widowControl w:val="0"/>
              <w:spacing w:before="17" w:line="240" w:lineRule="auto"/>
              <w:ind w:left="116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1570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бригади здійснюють виїзди щотижня або частіше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 як правило, є чіткий графік виїздів та можливіс</w:t>
            </w:r>
            <w:r w:rsidR="00515702">
              <w:rPr>
                <w:rFonts w:ascii="Times New Roman" w:eastAsia="Times New Roman" w:hAnsi="Times New Roman" w:cs="Times New Roman"/>
                <w:sz w:val="24"/>
                <w:szCs w:val="24"/>
              </w:rPr>
              <w:t>ть реагування на екстрені запита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нь 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Pr="00515702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157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е) Високий рівень доступності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6" w:right="101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7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– виїзди відбуваються регулярно та за потреби, включаючи екстрені виклики – забезпечено оперативне реагування протягом 24 годин після звернення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33</w:t>
      </w:r>
    </w:p>
    <w:tbl>
      <w:tblPr>
        <w:tblStyle w:val="aff5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 w:rsidTr="00853D40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06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про кількість виїздів та оперативність реагування мобільної допомоги/виїзних бригад медичних або соціальних працівників у віддалених ра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йонах громади.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 w:rsidTr="00853D40">
        <w:trPr>
          <w:trHeight w:val="467"/>
        </w:trPr>
        <w:tc>
          <w:tcPr>
            <w:tcW w:w="976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7. Цифрова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безбар'єрність</w:t>
            </w:r>
            <w:proofErr w:type="spellEnd"/>
          </w:p>
        </w:tc>
      </w:tr>
      <w:tr w:rsidR="00113986" w:rsidTr="00853D40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853" w:firstLin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Громада має сайт або онлайн-портал, доступний для людей з порушенням зору/слуху. Відповідь, будь ласка, оберіть із поданих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849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посилання на такий веб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сайт або онлайн-портал у Вашій громаді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відсутнє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853D40" w:rsidRP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 w:rsidTr="00853D40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170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можна оформити необхідні документи онлайн без необхідності відвідування адміністративних будівель особисто.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081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посилання на такий онлайн-ресурс або документальне підтвердження так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ого функціоналу у Вашій громаді.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Підтвердження відсутнє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13986" w:rsidTr="00853D40">
        <w:trPr>
          <w:trHeight w:val="112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78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створено мобільний додаток для інформування щодо забезпечення потреб громади, а також забезпечено його адаптацію для різних суспільних груп населення.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68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1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посилання на 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такий додаток у Вашій громаді. 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Посилання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відсутнє</w:t>
            </w:r>
            <w:r w:rsid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13986" w:rsidTr="00853D40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289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для різних суспіл</w:t>
            </w:r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ьних груп забезпечено </w:t>
            </w:r>
            <w:proofErr w:type="spellStart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безбар’єрний</w:t>
            </w:r>
            <w:proofErr w:type="spellEnd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 до електронних публічних послуг.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5" w:right="885" w:hanging="1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посилання на онлайн ресурс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853D40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34</w:t>
      </w:r>
    </w:p>
    <w:tbl>
      <w:tblPr>
        <w:tblStyle w:val="aff6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804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для різних суспі</w:t>
            </w:r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льних груп забезпечено </w:t>
            </w:r>
            <w:proofErr w:type="spellStart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безбар’єрний</w:t>
            </w:r>
            <w:proofErr w:type="spellEnd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 до публічної інформації органів владних повноважень.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92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посилання на онлайн-ресурс з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доступом до публічної інформації органів вл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адних повноважень Вашої громади.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380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для різних суспі</w:t>
            </w:r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льних груп забезпечено </w:t>
            </w:r>
            <w:proofErr w:type="spellStart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безбар’єрний</w:t>
            </w:r>
            <w:proofErr w:type="spellEnd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 до аудіовізуальних та друкованих медіа.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61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посилання на онлайн-ресурс або ж документальне підтвердження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доступу до аудіовізуальних та друкованих медіа у Вашій громаді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939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для різних суспі</w:t>
            </w:r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льних груп забезпечено </w:t>
            </w:r>
            <w:proofErr w:type="spellStart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безбар’єрний</w:t>
            </w:r>
            <w:proofErr w:type="spellEnd"/>
            <w:r w:rsidR="00AD25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 до швидкісного інтернету. Виберіть один з варіантів відповіді: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громаді відсутнє забезпечення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швидкісного інтернету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15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безбар'єрним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швидкісного інтернету менше 25% 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88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безбар'єрним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швидкісного інтернету понад 25% 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88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безбар'єрним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швидкісного інтернету понад 50% 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188" w:firstLine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безбар'єрним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доступом до швидкісного інтернету понад 75%  мешканців</w:t>
            </w:r>
          </w:p>
        </w:tc>
      </w:tr>
      <w:tr w:rsidR="00113986">
        <w:trPr>
          <w:trHeight w:val="765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ind w:left="1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безбар'єрним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швидкісного інтернету 100%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1" w:right="552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забезпечення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безбар’єрного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доступу до швидкісного інтернету різни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х суспільних груп Вашої громади. 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35</w:t>
      </w:r>
    </w:p>
    <w:tbl>
      <w:tblPr>
        <w:tblStyle w:val="aff7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596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для різних суспільних груп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 до отримання цифрових знань та навичок.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486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у громаді відсутнє забезпечення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отримання цифрових знань та навичок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6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отримання цифрових знань та навичок менше 25%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6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отримання цифрових знань та навичок понад 25%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6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отримання цифрових знань та навичок понад 50%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762" w:firstLine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доступом до отримання цифрових знань та навичок понад 75%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82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забезпечено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доступом до отримання цифрових знань та навичок 100% 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252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 документальне підтвердження забезпечення мешканців Вашої громади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безбар’єрним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доступом до отримання цифрових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знань та навичок.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872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проводяться заходи із підвищення цифрової грамотності різних суспільних груп мешканців (протягом року).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254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не проводяться заходи із підвищення цифрової грамотності для мешканців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88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1 захід із підвищення цифрової грамотності для мешканці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01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2-3 заходи із підвищення цифрової грамотності для мешканці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099" w:firstLine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у громаді проводиться 4-5 заходів із підвищення цифрової грамотності для мешканці на рік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36</w:t>
      </w:r>
    </w:p>
    <w:tbl>
      <w:tblPr>
        <w:tblStyle w:val="aff8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 w:rsidTr="00853D40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3" w:right="1099" w:firstLine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6-9 заходів із підвищення цифрової грамотності для мешканці на рік</w:t>
            </w:r>
          </w:p>
        </w:tc>
      </w:tr>
      <w:tr w:rsidR="00113986" w:rsidTr="00853D40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820" w:hanging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регулярно проводиться 10 і більше заходів із підвищення цифрової грамотності для мешканці на рік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461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будь ласка, документальне підтвердження проведених заходів із підвищення цифрової грамотнос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ті для мешканців Вашої громади.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</w:p>
        </w:tc>
      </w:tr>
      <w:tr w:rsidR="00113986" w:rsidTr="00853D40">
        <w:trPr>
          <w:trHeight w:val="467"/>
        </w:trPr>
        <w:tc>
          <w:tcPr>
            <w:tcW w:w="976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8. Економічна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безбар'єрність</w:t>
            </w:r>
            <w:proofErr w:type="spellEnd"/>
          </w:p>
        </w:tc>
      </w:tr>
      <w:tr w:rsidR="00113986" w:rsidTr="00853D40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265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враховуються потреби осіб з інвалідністю при працевлаштуванні у структурах органів місцевого самоврядування.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27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того, як враховуються потреби осіб з інвалідністю при працевлаштуванні у структурах органів місцевого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самоврядування у Вашій громаді.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звіт)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3" w:right="557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діють програми допомоги у працевлаштуванні осіб з інвалідністю.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34" w:right="836" w:hanging="2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 таких програм у Вашій громаді.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програми)</w:t>
            </w:r>
          </w:p>
        </w:tc>
      </w:tr>
      <w:tr w:rsidR="00113986" w:rsidTr="00853D40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0" w:right="45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наявні програми підтримки місцевого бізнесу або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самозайнятості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 зокрема для підтримки різних суспільних груп громади (особи старшого віку, ВПО, особи з інвалідністю).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34" w:right="836" w:hanging="22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 таких програм у Вашій громаді.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 на програми)</w:t>
            </w:r>
          </w:p>
        </w:tc>
      </w:tr>
      <w:tr w:rsidR="00113986" w:rsidTr="00853D40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1" w:right="1037" w:firstLin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 межах громади або поблизу забезпечено наявність філії чинної служби зайнятості. Відповідь, будь ласка, оберіть із поданих нижче варіантів:</w:t>
            </w:r>
          </w:p>
        </w:tc>
      </w:tr>
      <w:tr w:rsidR="00113986" w:rsidTr="00853D40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37</w:t>
      </w:r>
    </w:p>
    <w:tbl>
      <w:tblPr>
        <w:tblStyle w:val="aff9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467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853D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2" w:right="247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наявності філії чинної сл</w:t>
            </w:r>
            <w:r w:rsidR="00853D4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ужби зайнятості у Вашій громаді. </w:t>
            </w:r>
            <w:r w:rsidR="00853D40" w:rsidRPr="00853D40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(посилання)</w:t>
            </w:r>
          </w:p>
        </w:tc>
      </w:tr>
      <w:tr w:rsidR="00113986">
        <w:trPr>
          <w:trHeight w:val="1659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346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забезпечено проведення відповідних освітніх заходів (курсів/тренінгів/навчальних програм підвищення кваліфікації, перекваліфікації, покращення навичок тощо) забезпечених доступністю для різних суспільних груп населення громади щорічно. Виберіть один з варіантів відповіді: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Не забезпечено належний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371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не проводяться вищевказані освітні заходи забезпечені доступністю для різних суспільних груп населення громади щорічно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б) Низький рівень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141" w:firstLine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1 вищевказаний освітній захід забезпечений доступністю для різних суспільних груп населення громади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в) Рівень нижче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17" w:right="268" w:firstLin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у громаді проводиться 2-3 вищевказані освітні заходи забезпечені доступністю для різних суспільних груп населення громади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г) Середній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45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4-5 вищевказаних освітніх заходів забезпечених доступністю для різних суспільних груп населення громади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д) Рівень вище середнього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1" w:right="145" w:firstLine="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 громаді проводиться 6-9 вищевказаних освітніх заходів забезпечених доступністю для різних суспільних груп населення громади на рік</w:t>
            </w:r>
          </w:p>
        </w:tc>
      </w:tr>
      <w:tr w:rsidR="00113986">
        <w:trPr>
          <w:trHeight w:val="1063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е) Високий рівень  </w:t>
            </w:r>
          </w:p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8" w:lineRule="auto"/>
              <w:ind w:left="120" w:right="714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у громаді регулярно проводиться більше 10 вищевказаних освітніх заходів забезпечених доступністю для різних суспільних груп населення громади на рік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415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ня кількості проведених заходів.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(посилання)</w:t>
            </w:r>
          </w:p>
        </w:tc>
      </w:tr>
      <w:tr w:rsidR="00113986">
        <w:trPr>
          <w:trHeight w:val="1361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9" w:right="6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забезпечено доступ та інформування щодо наявних програм отримання грантів/субсидій для працевлаштування різних суспільних груп населення (особи старшого віку, ВПО, особи з інвалідністю).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361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134" w:hanging="1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забезпеченого доступу та інформування щодо наявних програм отримання грантів/субсидій для працевлаштування різних суспільних груп Вашої громади (особи старшого в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іку, ВПО, особи з інвалідністю).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(посилання)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AD25F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38 </w:t>
      </w:r>
    </w:p>
    <w:tbl>
      <w:tblPr>
        <w:tblStyle w:val="affa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3"/>
        <w:gridCol w:w="9063"/>
      </w:tblGrid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989" w:hanging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доступні високоякісні робочі місця для різних суспільних груп населення.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5157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1429" w:hanging="6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документальне підтвердження наявних доступних високоякісних робочих місць для різних суспільни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х груп мешканців Вашої громади. </w:t>
            </w:r>
            <w:r w:rsidR="00515702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(посилання)</w:t>
            </w:r>
          </w:p>
        </w:tc>
      </w:tr>
      <w:tr w:rsidR="00113986">
        <w:trPr>
          <w:trHeight w:val="1063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2" w:right="271"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 громаді надаються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мікрокредити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та/або інша підтримка підприємництва для різних суспільних груп населення.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1063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8" w:right="216" w:hanging="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Надайте, будь ласка, документальне підтвердження надання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мікрокредитів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та/або іншої пі</w:t>
            </w:r>
            <w:r w:rsidR="005157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тримки підприємництва різним суспільним групам мешканців Вашої громади</w:t>
            </w:r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</w:t>
            </w:r>
            <w:r w:rsidR="00C1794E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(посилання)</w:t>
            </w:r>
          </w:p>
        </w:tc>
      </w:tr>
      <w:tr w:rsidR="00113986">
        <w:trPr>
          <w:trHeight w:val="765"/>
        </w:trPr>
        <w:tc>
          <w:tcPr>
            <w:tcW w:w="703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26" w:right="162" w:hanging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 громаді діють програми підтримки жінок-</w:t>
            </w:r>
            <w:proofErr w:type="spellStart"/>
            <w:r w:rsidR="00C17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підпр</w:t>
            </w:r>
            <w:bookmarkStart w:id="0" w:name="_GoBack"/>
            <w:bookmarkEnd w:id="0"/>
            <w:r w:rsidR="00C179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иємиць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 Відповідь, будь ласка, оберіть із поданих нижче варіантів: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ні </w:t>
            </w:r>
          </w:p>
        </w:tc>
      </w:tr>
      <w:tr w:rsidR="00113986">
        <w:trPr>
          <w:trHeight w:val="467"/>
        </w:trPr>
        <w:tc>
          <w:tcPr>
            <w:tcW w:w="703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так </w:t>
            </w:r>
          </w:p>
        </w:tc>
      </w:tr>
      <w:tr w:rsidR="00113986">
        <w:trPr>
          <w:trHeight w:val="765"/>
        </w:trPr>
        <w:tc>
          <w:tcPr>
            <w:tcW w:w="7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1139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13986" w:rsidRDefault="00AD25F7" w:rsidP="00C179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16" w:right="105" w:hanging="4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Надайте, будь ласка, перелік програм підтримки жі</w:t>
            </w:r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нок-</w:t>
            </w:r>
            <w:proofErr w:type="spellStart"/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підприємиць</w:t>
            </w:r>
            <w:proofErr w:type="spellEnd"/>
            <w:r w:rsidR="00C1794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у Вашій громаді.</w:t>
            </w:r>
            <w:r w:rsidR="00C1794E" w:rsidRPr="00515702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 xml:space="preserve"> Посилання відсутнє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(посилання на перелік програм)</w:t>
            </w:r>
          </w:p>
        </w:tc>
      </w:tr>
    </w:tbl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11398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113986" w:rsidRDefault="00BE2E39" w:rsidP="00C179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27.08.</w:t>
      </w:r>
      <w:r w:rsidR="00AD25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2026 р </w:t>
      </w:r>
    </w:p>
    <w:sectPr w:rsidR="00113986">
      <w:pgSz w:w="12240" w:h="15840"/>
      <w:pgMar w:top="693" w:right="777" w:bottom="874" w:left="169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75A70125-8499-438F-9581-58285921A152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35A014DE-850D-4B7E-A80D-E1C959951E5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B39C1D8-294F-4028-962A-0F72DEC9F4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986"/>
    <w:rsid w:val="00113986"/>
    <w:rsid w:val="00473D06"/>
    <w:rsid w:val="004928BE"/>
    <w:rsid w:val="00515702"/>
    <w:rsid w:val="00853D40"/>
    <w:rsid w:val="00AD25F7"/>
    <w:rsid w:val="00B11359"/>
    <w:rsid w:val="00BE2E39"/>
    <w:rsid w:val="00C1794E"/>
    <w:rsid w:val="00C56830"/>
    <w:rsid w:val="00E50A96"/>
    <w:rsid w:val="00F3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AD980-30DE-485D-BE13-BB1117CE8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tblPr>
      <w:tblStyleRowBandSize w:val="1"/>
      <w:tblStyleColBandSize w:val="1"/>
    </w:tblPr>
  </w:style>
  <w:style w:type="table" w:customStyle="1" w:styleId="aff2">
    <w:basedOn w:val="TableNormal"/>
    <w:tblPr>
      <w:tblStyleRowBandSize w:val="1"/>
      <w:tblStyleColBandSize w:val="1"/>
    </w:tblPr>
  </w:style>
  <w:style w:type="table" w:customStyle="1" w:styleId="aff3">
    <w:basedOn w:val="TableNormal"/>
    <w:tblPr>
      <w:tblStyleRowBandSize w:val="1"/>
      <w:tblStyleColBandSize w:val="1"/>
    </w:tblPr>
  </w:style>
  <w:style w:type="table" w:customStyle="1" w:styleId="aff4">
    <w:basedOn w:val="TableNormal"/>
    <w:tblPr>
      <w:tblStyleRowBandSize w:val="1"/>
      <w:tblStyleColBandSize w:val="1"/>
    </w:tblPr>
  </w:style>
  <w:style w:type="table" w:customStyle="1" w:styleId="aff5">
    <w:basedOn w:val="TableNormal"/>
    <w:tblPr>
      <w:tblStyleRowBandSize w:val="1"/>
      <w:tblStyleColBandSize w:val="1"/>
    </w:tblPr>
  </w:style>
  <w:style w:type="table" w:customStyle="1" w:styleId="aff6">
    <w:basedOn w:val="TableNormal"/>
    <w:tblPr>
      <w:tblStyleRowBandSize w:val="1"/>
      <w:tblStyleColBandSize w:val="1"/>
    </w:tblPr>
  </w:style>
  <w:style w:type="table" w:customStyle="1" w:styleId="aff7">
    <w:basedOn w:val="TableNormal"/>
    <w:tblPr>
      <w:tblStyleRowBandSize w:val="1"/>
      <w:tblStyleColBandSize w:val="1"/>
    </w:tblPr>
  </w:style>
  <w:style w:type="table" w:customStyle="1" w:styleId="aff8">
    <w:basedOn w:val="TableNormal"/>
    <w:tblPr>
      <w:tblStyleRowBandSize w:val="1"/>
      <w:tblStyleColBandSize w:val="1"/>
    </w:tblPr>
  </w:style>
  <w:style w:type="table" w:customStyle="1" w:styleId="aff9">
    <w:basedOn w:val="TableNormal"/>
    <w:tblPr>
      <w:tblStyleRowBandSize w:val="1"/>
      <w:tblStyleColBandSize w:val="1"/>
    </w:tblPr>
  </w:style>
  <w:style w:type="table" w:customStyle="1" w:styleId="affa">
    <w:basedOn w:val="TableNormal"/>
    <w:tblPr>
      <w:tblStyleRowBandSize w:val="1"/>
      <w:tblStyleColBandSize w:val="1"/>
    </w:tblPr>
  </w:style>
  <w:style w:type="character" w:styleId="affb">
    <w:name w:val="Hyperlink"/>
    <w:basedOn w:val="a0"/>
    <w:uiPriority w:val="99"/>
    <w:unhideWhenUsed/>
    <w:rsid w:val="004928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prominnadii.tulchin/" TargetMode="External"/><Relationship Id="rId4" Type="http://schemas.openxmlformats.org/officeDocument/2006/relationships/hyperlink" Target="https://lun.ua/misto/barrier-free/mindev-2025?l=3ffffe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47793</Words>
  <Characters>27243</Characters>
  <Application>Microsoft Office Word</Application>
  <DocSecurity>0</DocSecurity>
  <Lines>227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arch bud</cp:lastModifiedBy>
  <cp:revision>12</cp:revision>
  <dcterms:created xsi:type="dcterms:W3CDTF">2026-08-27T11:20:00Z</dcterms:created>
  <dcterms:modified xsi:type="dcterms:W3CDTF">2026-09-10T12:36:00Z</dcterms:modified>
</cp:coreProperties>
</file>