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6C" w:rsidRPr="001E2B1C" w:rsidRDefault="00B3526C" w:rsidP="00C44532">
      <w:pPr>
        <w:rPr>
          <w:sz w:val="16"/>
          <w:szCs w:val="16"/>
          <w:lang w:val="ru-RU"/>
        </w:rPr>
      </w:pPr>
    </w:p>
    <w:p w:rsidR="00B3526C" w:rsidRPr="001E2B1C" w:rsidRDefault="00B3526C" w:rsidP="00DB4C31">
      <w:pPr>
        <w:ind w:left="6660"/>
        <w:rPr>
          <w:sz w:val="24"/>
          <w:szCs w:val="24"/>
          <w:lang w:val="ru-RU"/>
        </w:rPr>
      </w:pPr>
    </w:p>
    <w:tbl>
      <w:tblPr>
        <w:tblW w:w="10440" w:type="dxa"/>
        <w:tblInd w:w="-432" w:type="dxa"/>
        <w:tblLayout w:type="fixed"/>
        <w:tblLook w:val="0000" w:firstRow="0" w:lastRow="0" w:firstColumn="0" w:lastColumn="0" w:noHBand="0" w:noVBand="0"/>
      </w:tblPr>
      <w:tblGrid>
        <w:gridCol w:w="4860"/>
        <w:gridCol w:w="360"/>
        <w:gridCol w:w="5220"/>
      </w:tblGrid>
      <w:tr w:rsidR="00B3526C" w:rsidRPr="001E2B1C" w:rsidTr="0039431D">
        <w:trPr>
          <w:trHeight w:val="2152"/>
        </w:trPr>
        <w:tc>
          <w:tcPr>
            <w:tcW w:w="4860" w:type="dxa"/>
            <w:tcBorders>
              <w:top w:val="nil"/>
              <w:left w:val="nil"/>
              <w:bottom w:val="nil"/>
              <w:right w:val="nil"/>
            </w:tcBorders>
            <w:shd w:val="clear" w:color="000000" w:fill="FFFFFF"/>
          </w:tcPr>
          <w:p w:rsidR="00B3526C" w:rsidRPr="001E2B1C" w:rsidRDefault="00B3526C" w:rsidP="001B0C3F">
            <w:pPr>
              <w:rPr>
                <w:sz w:val="24"/>
                <w:szCs w:val="24"/>
                <w:lang w:val="ru-RU"/>
              </w:rPr>
            </w:pPr>
          </w:p>
        </w:tc>
        <w:tc>
          <w:tcPr>
            <w:tcW w:w="360" w:type="dxa"/>
            <w:tcBorders>
              <w:top w:val="nil"/>
              <w:left w:val="nil"/>
              <w:bottom w:val="nil"/>
              <w:right w:val="nil"/>
            </w:tcBorders>
            <w:shd w:val="clear" w:color="000000" w:fill="FFFFFF"/>
          </w:tcPr>
          <w:p w:rsidR="00B3526C" w:rsidRPr="001E2B1C" w:rsidRDefault="00B3526C" w:rsidP="001B0C3F">
            <w:pPr>
              <w:rPr>
                <w:sz w:val="24"/>
                <w:szCs w:val="24"/>
                <w:lang w:val="ru-RU"/>
              </w:rPr>
            </w:pPr>
          </w:p>
        </w:tc>
        <w:tc>
          <w:tcPr>
            <w:tcW w:w="5220" w:type="dxa"/>
            <w:tcBorders>
              <w:top w:val="nil"/>
              <w:left w:val="nil"/>
              <w:bottom w:val="nil"/>
              <w:right w:val="nil"/>
            </w:tcBorders>
            <w:shd w:val="clear" w:color="000000" w:fill="FFFFFF"/>
          </w:tcPr>
          <w:p w:rsidR="00136D10" w:rsidRDefault="00136D10" w:rsidP="00136D10">
            <w:pPr>
              <w:rPr>
                <w:b/>
              </w:rPr>
            </w:pPr>
            <w:r>
              <w:rPr>
                <w:b/>
              </w:rPr>
              <w:t>ЗАТВЕРДЖЕНО</w:t>
            </w:r>
          </w:p>
          <w:p w:rsidR="00136D10" w:rsidRDefault="00136D10" w:rsidP="00136D10">
            <w:pPr>
              <w:rPr>
                <w:b/>
              </w:rPr>
            </w:pPr>
          </w:p>
          <w:p w:rsidR="00136D10" w:rsidRDefault="00136D10" w:rsidP="00136D10">
            <w:r>
              <w:t>Наказом директора Державного архіву Вінницької області №</w:t>
            </w:r>
            <w:r w:rsidR="00B31B33">
              <w:t>25</w:t>
            </w:r>
            <w:r>
              <w:t xml:space="preserve"> від 0</w:t>
            </w:r>
            <w:r w:rsidR="00B31B33">
              <w:t>6</w:t>
            </w:r>
            <w:r>
              <w:t>.0</w:t>
            </w:r>
            <w:r w:rsidR="00B31B33">
              <w:t>4</w:t>
            </w:r>
            <w:r>
              <w:t>.2018 р.</w:t>
            </w:r>
          </w:p>
          <w:p w:rsidR="00B3526C" w:rsidRPr="00136D10" w:rsidRDefault="00B3526C" w:rsidP="001B0C3F">
            <w:pPr>
              <w:rPr>
                <w:sz w:val="24"/>
                <w:szCs w:val="24"/>
              </w:rPr>
            </w:pPr>
          </w:p>
        </w:tc>
      </w:tr>
    </w:tbl>
    <w:p w:rsidR="00B3526C" w:rsidRPr="0039431D" w:rsidRDefault="00B3526C" w:rsidP="00C44532">
      <w:pPr>
        <w:rPr>
          <w:sz w:val="16"/>
          <w:szCs w:val="16"/>
          <w:lang w:val="ru-RU"/>
        </w:rPr>
      </w:pPr>
    </w:p>
    <w:p w:rsidR="00B3526C" w:rsidRPr="00B72DBE" w:rsidRDefault="00B3526C" w:rsidP="002F7B88">
      <w:pPr>
        <w:jc w:val="center"/>
      </w:pPr>
      <w:r w:rsidRPr="007F76AE">
        <w:rPr>
          <w:b/>
        </w:rPr>
        <w:t>ІНФОРМАЦІЙНА КАРТКА АДМІНІСТРАТИВНОЇ ПОСЛУГИ</w:t>
      </w:r>
    </w:p>
    <w:p w:rsidR="00B3526C" w:rsidRPr="00B72DBE" w:rsidRDefault="0027740A" w:rsidP="002F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Надання архівної довідки</w:t>
      </w:r>
    </w:p>
    <w:p w:rsidR="00B3526C" w:rsidRPr="00B72DBE" w:rsidRDefault="00B3526C" w:rsidP="00DB4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uk-UA"/>
        </w:rPr>
      </w:pPr>
      <w:r w:rsidRPr="00B72DBE">
        <w:rPr>
          <w:sz w:val="20"/>
          <w:szCs w:val="20"/>
          <w:lang w:eastAsia="uk-UA"/>
        </w:rPr>
        <w:t>(назва адміністративної послуги)</w:t>
      </w:r>
    </w:p>
    <w:p w:rsidR="00B3526C" w:rsidRPr="00B72DBE" w:rsidRDefault="0027740A" w:rsidP="002F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Pr>
          <w:lang w:eastAsia="uk-UA"/>
        </w:rPr>
        <w:t>Державний архів Вінницької області</w:t>
      </w:r>
    </w:p>
    <w:p w:rsidR="00B3526C" w:rsidRPr="00DB4C31" w:rsidRDefault="00B3526C" w:rsidP="00DB4C31">
      <w:pPr>
        <w:jc w:val="center"/>
        <w:rPr>
          <w:sz w:val="20"/>
          <w:szCs w:val="20"/>
          <w:lang w:eastAsia="uk-UA"/>
        </w:rPr>
      </w:pPr>
      <w:r w:rsidRPr="00C44532">
        <w:rPr>
          <w:sz w:val="20"/>
          <w:szCs w:val="20"/>
          <w:lang w:eastAsia="uk-UA"/>
        </w:rPr>
        <w:t>(найменування суб‘єкта надання адміністративної послуги)</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
        <w:gridCol w:w="6300"/>
      </w:tblGrid>
      <w:tr w:rsidR="00B3526C" w:rsidRPr="008845A0" w:rsidTr="0039431D">
        <w:trPr>
          <w:trHeight w:val="441"/>
        </w:trPr>
        <w:tc>
          <w:tcPr>
            <w:tcW w:w="10620" w:type="dxa"/>
            <w:gridSpan w:val="4"/>
            <w:vAlign w:val="center"/>
          </w:tcPr>
          <w:p w:rsidR="00B3526C" w:rsidRPr="008845A0" w:rsidRDefault="00B3526C" w:rsidP="00EC3473">
            <w:pPr>
              <w:jc w:val="center"/>
              <w:rPr>
                <w:sz w:val="24"/>
                <w:szCs w:val="24"/>
                <w:lang w:eastAsia="en-US"/>
              </w:rPr>
            </w:pPr>
            <w:r w:rsidRPr="008845A0">
              <w:rPr>
                <w:b/>
                <w:bCs/>
                <w:sz w:val="24"/>
                <w:szCs w:val="24"/>
                <w:lang w:eastAsia="en-US"/>
              </w:rPr>
              <w:t xml:space="preserve">Інформація про </w:t>
            </w:r>
            <w:r>
              <w:rPr>
                <w:b/>
                <w:bCs/>
                <w:sz w:val="24"/>
                <w:szCs w:val="24"/>
                <w:lang w:val="ru-RU" w:eastAsia="en-US"/>
              </w:rPr>
              <w:t>центр</w:t>
            </w:r>
            <w:r w:rsidRPr="008845A0">
              <w:rPr>
                <w:b/>
                <w:bCs/>
                <w:sz w:val="24"/>
                <w:szCs w:val="24"/>
                <w:lang w:eastAsia="en-US"/>
              </w:rPr>
              <w:t xml:space="preserve"> надання адміністративної послуги</w:t>
            </w:r>
          </w:p>
        </w:tc>
      </w:tr>
      <w:tr w:rsidR="00B3526C" w:rsidRPr="008845A0" w:rsidTr="00DB4C31">
        <w:trPr>
          <w:trHeight w:val="441"/>
        </w:trPr>
        <w:tc>
          <w:tcPr>
            <w:tcW w:w="4140" w:type="dxa"/>
            <w:gridSpan w:val="2"/>
            <w:vAlign w:val="center"/>
          </w:tcPr>
          <w:p w:rsidR="00B3526C" w:rsidRPr="008845A0" w:rsidRDefault="00B3526C" w:rsidP="00C7048D">
            <w:pPr>
              <w:rPr>
                <w:bCs/>
                <w:sz w:val="24"/>
                <w:szCs w:val="24"/>
                <w:lang w:eastAsia="en-US"/>
              </w:rPr>
            </w:pPr>
            <w:r w:rsidRPr="008845A0">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6480" w:type="dxa"/>
            <w:gridSpan w:val="2"/>
            <w:vAlign w:val="center"/>
          </w:tcPr>
          <w:p w:rsidR="00B3526C" w:rsidRPr="008845A0" w:rsidRDefault="00B3526C" w:rsidP="009E42AB">
            <w:pPr>
              <w:jc w:val="center"/>
              <w:rPr>
                <w:bCs/>
                <w:sz w:val="24"/>
                <w:szCs w:val="24"/>
                <w:lang w:eastAsia="en-US"/>
              </w:rPr>
            </w:pPr>
            <w:r>
              <w:rPr>
                <w:bCs/>
                <w:sz w:val="24"/>
                <w:szCs w:val="24"/>
                <w:lang w:eastAsia="en-US"/>
              </w:rPr>
              <w:t xml:space="preserve">Центр </w:t>
            </w:r>
            <w:r w:rsidRPr="008845A0">
              <w:rPr>
                <w:bCs/>
                <w:sz w:val="24"/>
                <w:szCs w:val="24"/>
                <w:lang w:eastAsia="en-US"/>
              </w:rPr>
              <w:t>адміністративних послуг Вінницької міської ради</w:t>
            </w:r>
          </w:p>
        </w:tc>
      </w:tr>
      <w:tr w:rsidR="00B3526C" w:rsidRPr="008845A0" w:rsidTr="00DB4C31">
        <w:tc>
          <w:tcPr>
            <w:tcW w:w="720" w:type="dxa"/>
          </w:tcPr>
          <w:p w:rsidR="00B3526C" w:rsidRPr="008845A0" w:rsidRDefault="00B3526C" w:rsidP="00C7048D">
            <w:pPr>
              <w:rPr>
                <w:b/>
                <w:bCs/>
                <w:sz w:val="24"/>
                <w:szCs w:val="24"/>
                <w:lang w:eastAsia="en-US"/>
              </w:rPr>
            </w:pPr>
            <w:r w:rsidRPr="008845A0">
              <w:rPr>
                <w:b/>
                <w:bCs/>
                <w:sz w:val="24"/>
                <w:szCs w:val="24"/>
                <w:lang w:eastAsia="en-US"/>
              </w:rPr>
              <w:t>1.</w:t>
            </w:r>
          </w:p>
        </w:tc>
        <w:tc>
          <w:tcPr>
            <w:tcW w:w="3420" w:type="dxa"/>
          </w:tcPr>
          <w:p w:rsidR="00B3526C" w:rsidRPr="008845A0" w:rsidRDefault="00B3526C" w:rsidP="004E75AA">
            <w:pPr>
              <w:rPr>
                <w:sz w:val="24"/>
                <w:szCs w:val="24"/>
                <w:lang w:eastAsia="en-US"/>
              </w:rPr>
            </w:pPr>
            <w:r w:rsidRPr="008845A0">
              <w:rPr>
                <w:sz w:val="24"/>
                <w:szCs w:val="24"/>
                <w:lang w:eastAsia="en-US"/>
              </w:rPr>
              <w:t xml:space="preserve">Місцезнаходження </w:t>
            </w:r>
            <w:r>
              <w:rPr>
                <w:sz w:val="24"/>
                <w:szCs w:val="24"/>
                <w:lang w:val="ru-RU" w:eastAsia="en-US"/>
              </w:rPr>
              <w:t>центр</w:t>
            </w:r>
            <w:r w:rsidR="004E75AA">
              <w:rPr>
                <w:sz w:val="24"/>
                <w:szCs w:val="24"/>
                <w:lang w:val="ru-RU" w:eastAsia="en-US"/>
              </w:rPr>
              <w:t>у</w:t>
            </w:r>
            <w:r w:rsidRPr="008845A0">
              <w:rPr>
                <w:sz w:val="24"/>
                <w:szCs w:val="24"/>
                <w:lang w:eastAsia="en-US"/>
              </w:rPr>
              <w:t xml:space="preserve"> надання адміністративної послуги </w:t>
            </w:r>
          </w:p>
        </w:tc>
        <w:tc>
          <w:tcPr>
            <w:tcW w:w="6480" w:type="dxa"/>
            <w:gridSpan w:val="2"/>
          </w:tcPr>
          <w:p w:rsidR="00B3526C" w:rsidRPr="008845A0" w:rsidRDefault="00B3526C" w:rsidP="000257DD">
            <w:pPr>
              <w:jc w:val="center"/>
              <w:rPr>
                <w:i/>
                <w:iCs/>
                <w:sz w:val="24"/>
                <w:szCs w:val="24"/>
                <w:lang w:eastAsia="en-US"/>
              </w:rPr>
            </w:pPr>
            <w:r w:rsidRPr="008845A0">
              <w:rPr>
                <w:i/>
                <w:iCs/>
                <w:sz w:val="24"/>
                <w:szCs w:val="24"/>
                <w:lang w:eastAsia="en-US"/>
              </w:rPr>
              <w:t>м. Вінниця, вул.Соборна,59</w:t>
            </w:r>
          </w:p>
          <w:p w:rsidR="00B3526C" w:rsidRPr="008845A0" w:rsidRDefault="00B3526C" w:rsidP="006658B1">
            <w:pPr>
              <w:jc w:val="center"/>
              <w:rPr>
                <w:i/>
                <w:iCs/>
                <w:sz w:val="24"/>
                <w:szCs w:val="24"/>
                <w:lang w:eastAsia="en-US"/>
              </w:rPr>
            </w:pPr>
          </w:p>
        </w:tc>
      </w:tr>
      <w:tr w:rsidR="00B3526C" w:rsidRPr="008845A0" w:rsidTr="00DB4C31">
        <w:tc>
          <w:tcPr>
            <w:tcW w:w="720" w:type="dxa"/>
          </w:tcPr>
          <w:p w:rsidR="00B3526C" w:rsidRPr="008845A0" w:rsidRDefault="00B3526C" w:rsidP="00C7048D">
            <w:pPr>
              <w:rPr>
                <w:b/>
                <w:bCs/>
                <w:sz w:val="24"/>
                <w:szCs w:val="24"/>
                <w:lang w:eastAsia="en-US"/>
              </w:rPr>
            </w:pPr>
            <w:r w:rsidRPr="008845A0">
              <w:rPr>
                <w:b/>
                <w:bCs/>
                <w:sz w:val="24"/>
                <w:szCs w:val="24"/>
                <w:lang w:eastAsia="en-US"/>
              </w:rPr>
              <w:t>2.</w:t>
            </w:r>
          </w:p>
        </w:tc>
        <w:tc>
          <w:tcPr>
            <w:tcW w:w="3420" w:type="dxa"/>
          </w:tcPr>
          <w:p w:rsidR="00B3526C" w:rsidRPr="00C7048D" w:rsidRDefault="00B3526C" w:rsidP="00C7048D">
            <w:pPr>
              <w:jc w:val="both"/>
              <w:rPr>
                <w:spacing w:val="-1"/>
                <w:sz w:val="24"/>
                <w:szCs w:val="24"/>
              </w:rPr>
            </w:pPr>
            <w:r w:rsidRPr="00C7048D">
              <w:rPr>
                <w:spacing w:val="-2"/>
                <w:sz w:val="24"/>
                <w:szCs w:val="24"/>
              </w:rPr>
              <w:t>Інформація щодо режиму роботи центр</w:t>
            </w:r>
            <w:r w:rsidR="004E75AA">
              <w:rPr>
                <w:spacing w:val="-2"/>
                <w:sz w:val="24"/>
                <w:szCs w:val="24"/>
              </w:rPr>
              <w:t>у</w:t>
            </w:r>
            <w:r w:rsidRPr="00C7048D">
              <w:rPr>
                <w:spacing w:val="-2"/>
                <w:sz w:val="24"/>
                <w:szCs w:val="24"/>
              </w:rPr>
              <w:t xml:space="preserve"> </w:t>
            </w:r>
            <w:r w:rsidRPr="00C7048D">
              <w:rPr>
                <w:spacing w:val="-1"/>
                <w:sz w:val="24"/>
                <w:szCs w:val="24"/>
              </w:rPr>
              <w:t xml:space="preserve">надання </w:t>
            </w:r>
          </w:p>
          <w:p w:rsidR="00B3526C" w:rsidRPr="008845A0" w:rsidRDefault="00B3526C" w:rsidP="00C7048D">
            <w:pPr>
              <w:jc w:val="both"/>
              <w:rPr>
                <w:sz w:val="24"/>
                <w:szCs w:val="24"/>
                <w:lang w:eastAsia="en-US"/>
              </w:rPr>
            </w:pPr>
            <w:r w:rsidRPr="00C7048D">
              <w:rPr>
                <w:spacing w:val="-1"/>
                <w:sz w:val="24"/>
                <w:szCs w:val="24"/>
              </w:rPr>
              <w:t>адміністративної послуги</w:t>
            </w:r>
          </w:p>
        </w:tc>
        <w:tc>
          <w:tcPr>
            <w:tcW w:w="6480" w:type="dxa"/>
            <w:gridSpan w:val="2"/>
          </w:tcPr>
          <w:p w:rsidR="00B3526C" w:rsidRPr="00CA2B04" w:rsidRDefault="00B3526C" w:rsidP="00C7048D">
            <w:pPr>
              <w:jc w:val="center"/>
              <w:rPr>
                <w:sz w:val="24"/>
                <w:szCs w:val="24"/>
              </w:rPr>
            </w:pPr>
            <w:r w:rsidRPr="00CA2B04">
              <w:rPr>
                <w:i/>
                <w:sz w:val="24"/>
                <w:szCs w:val="24"/>
              </w:rPr>
              <w:t>Режим роботи:</w:t>
            </w:r>
          </w:p>
          <w:p w:rsidR="00B3526C" w:rsidRPr="004910AA" w:rsidRDefault="00B3526C" w:rsidP="00C7048D">
            <w:pPr>
              <w:pStyle w:val="11"/>
              <w:ind w:firstLine="252"/>
              <w:jc w:val="center"/>
              <w:rPr>
                <w:rFonts w:ascii="Times New Roman" w:hAnsi="Times New Roman"/>
                <w:lang w:val="uk-UA"/>
              </w:rPr>
            </w:pPr>
            <w:r w:rsidRPr="004910AA">
              <w:rPr>
                <w:rFonts w:ascii="Times New Roman" w:hAnsi="Times New Roman"/>
                <w:lang w:val="uk-UA"/>
              </w:rPr>
              <w:t>– Пн-Вт. з 09.00 год. до 17.00 год., без перерви;</w:t>
            </w:r>
          </w:p>
          <w:p w:rsidR="00B3526C" w:rsidRPr="004910AA" w:rsidRDefault="00B3526C" w:rsidP="00C7048D">
            <w:pPr>
              <w:pStyle w:val="11"/>
              <w:ind w:firstLine="252"/>
              <w:jc w:val="center"/>
              <w:rPr>
                <w:rFonts w:ascii="Times New Roman" w:hAnsi="Times New Roman"/>
                <w:lang w:val="uk-UA"/>
              </w:rPr>
            </w:pPr>
            <w:r>
              <w:rPr>
                <w:rFonts w:ascii="Times New Roman" w:hAnsi="Times New Roman"/>
                <w:lang w:val="uk-UA"/>
              </w:rPr>
              <w:t>– Ср. з 09.00 год. до 19</w:t>
            </w:r>
            <w:r w:rsidRPr="004910AA">
              <w:rPr>
                <w:rFonts w:ascii="Times New Roman" w:hAnsi="Times New Roman"/>
                <w:lang w:val="uk-UA"/>
              </w:rPr>
              <w:t>.00 год., без перерви;</w:t>
            </w:r>
          </w:p>
          <w:p w:rsidR="00B3526C" w:rsidRPr="004910AA" w:rsidRDefault="00B3526C" w:rsidP="00C7048D">
            <w:pPr>
              <w:pStyle w:val="11"/>
              <w:ind w:firstLine="252"/>
              <w:jc w:val="center"/>
              <w:rPr>
                <w:rFonts w:ascii="Times New Roman" w:hAnsi="Times New Roman"/>
                <w:lang w:val="uk-UA"/>
              </w:rPr>
            </w:pPr>
            <w:r w:rsidRPr="004910AA">
              <w:rPr>
                <w:rFonts w:ascii="Times New Roman" w:hAnsi="Times New Roman"/>
                <w:lang w:val="uk-UA"/>
              </w:rPr>
              <w:t>– Чт. з 09.00 год. до 17.00 год., без перерви;</w:t>
            </w:r>
          </w:p>
          <w:p w:rsidR="00B3526C" w:rsidRPr="004910AA" w:rsidRDefault="00B3526C" w:rsidP="00C7048D">
            <w:pPr>
              <w:pStyle w:val="11"/>
              <w:ind w:firstLine="252"/>
              <w:jc w:val="center"/>
              <w:rPr>
                <w:rFonts w:ascii="Times New Roman" w:hAnsi="Times New Roman"/>
                <w:lang w:val="uk-UA"/>
              </w:rPr>
            </w:pPr>
            <w:r w:rsidRPr="004910AA">
              <w:rPr>
                <w:rFonts w:ascii="Times New Roman" w:hAnsi="Times New Roman"/>
                <w:lang w:val="uk-UA"/>
              </w:rPr>
              <w:t>– Пт. з 09.00 год. до 16.00 год., без перерви;</w:t>
            </w:r>
          </w:p>
          <w:p w:rsidR="00B3526C" w:rsidRPr="004910AA" w:rsidRDefault="00B3526C" w:rsidP="00C7048D">
            <w:pPr>
              <w:pStyle w:val="11"/>
              <w:ind w:firstLine="252"/>
              <w:jc w:val="center"/>
              <w:rPr>
                <w:rFonts w:ascii="Times New Roman" w:hAnsi="Times New Roman"/>
                <w:lang w:val="uk-UA"/>
              </w:rPr>
            </w:pPr>
            <w:r w:rsidRPr="004910AA">
              <w:rPr>
                <w:rFonts w:ascii="Times New Roman" w:hAnsi="Times New Roman"/>
                <w:lang w:val="uk-UA"/>
              </w:rPr>
              <w:t>– Сб. з 09.00 год. до 14.00 год., без перерви ;</w:t>
            </w:r>
          </w:p>
          <w:p w:rsidR="00B3526C" w:rsidRPr="004910AA" w:rsidRDefault="00B3526C" w:rsidP="00C7048D">
            <w:pPr>
              <w:pStyle w:val="11"/>
              <w:ind w:firstLine="252"/>
              <w:jc w:val="center"/>
              <w:rPr>
                <w:rFonts w:ascii="Times New Roman" w:hAnsi="Times New Roman"/>
                <w:lang w:val="uk-UA"/>
              </w:rPr>
            </w:pPr>
            <w:r w:rsidRPr="004910AA">
              <w:rPr>
                <w:rFonts w:ascii="Times New Roman" w:hAnsi="Times New Roman"/>
                <w:lang w:val="uk-UA"/>
              </w:rPr>
              <w:t>вихідні дні – неділя, святкові та неробочі дні.</w:t>
            </w:r>
          </w:p>
          <w:p w:rsidR="00B3526C" w:rsidRPr="008845A0" w:rsidRDefault="00B3526C" w:rsidP="00C7048D">
            <w:pPr>
              <w:jc w:val="center"/>
              <w:rPr>
                <w:sz w:val="24"/>
                <w:szCs w:val="24"/>
                <w:lang w:eastAsia="en-US"/>
              </w:rPr>
            </w:pPr>
          </w:p>
        </w:tc>
      </w:tr>
      <w:tr w:rsidR="00B3526C" w:rsidRPr="008845A0" w:rsidTr="00DB4C31">
        <w:trPr>
          <w:trHeight w:val="1261"/>
        </w:trPr>
        <w:tc>
          <w:tcPr>
            <w:tcW w:w="720" w:type="dxa"/>
          </w:tcPr>
          <w:p w:rsidR="00B3526C" w:rsidRPr="008845A0" w:rsidRDefault="00B3526C" w:rsidP="00C7048D">
            <w:pPr>
              <w:rPr>
                <w:b/>
                <w:bCs/>
                <w:sz w:val="24"/>
                <w:szCs w:val="24"/>
                <w:lang w:eastAsia="en-US"/>
              </w:rPr>
            </w:pPr>
            <w:r w:rsidRPr="008845A0">
              <w:rPr>
                <w:b/>
                <w:bCs/>
                <w:sz w:val="24"/>
                <w:szCs w:val="24"/>
                <w:lang w:eastAsia="en-US"/>
              </w:rPr>
              <w:t>3.</w:t>
            </w:r>
          </w:p>
        </w:tc>
        <w:tc>
          <w:tcPr>
            <w:tcW w:w="3420" w:type="dxa"/>
          </w:tcPr>
          <w:p w:rsidR="00B3526C" w:rsidRPr="00C7048D" w:rsidRDefault="00B3526C" w:rsidP="00C7048D">
            <w:pPr>
              <w:jc w:val="both"/>
              <w:rPr>
                <w:sz w:val="24"/>
                <w:szCs w:val="24"/>
              </w:rPr>
            </w:pPr>
            <w:r w:rsidRPr="00C7048D">
              <w:rPr>
                <w:sz w:val="24"/>
                <w:szCs w:val="24"/>
              </w:rPr>
              <w:t xml:space="preserve">Телефон/факс (довідки), адреса </w:t>
            </w:r>
          </w:p>
          <w:p w:rsidR="00B3526C" w:rsidRPr="00C7048D" w:rsidRDefault="00B3526C" w:rsidP="00C7048D">
            <w:pPr>
              <w:jc w:val="both"/>
              <w:rPr>
                <w:spacing w:val="-2"/>
                <w:sz w:val="24"/>
                <w:szCs w:val="24"/>
              </w:rPr>
            </w:pPr>
            <w:r w:rsidRPr="00C7048D">
              <w:rPr>
                <w:spacing w:val="-2"/>
                <w:sz w:val="24"/>
                <w:szCs w:val="24"/>
              </w:rPr>
              <w:t>електронної пошти та веб-сайт центр</w:t>
            </w:r>
            <w:r w:rsidR="004E75AA">
              <w:rPr>
                <w:spacing w:val="-2"/>
                <w:sz w:val="24"/>
                <w:szCs w:val="24"/>
              </w:rPr>
              <w:t>у</w:t>
            </w:r>
            <w:r w:rsidRPr="00C7048D">
              <w:rPr>
                <w:spacing w:val="-2"/>
                <w:sz w:val="24"/>
                <w:szCs w:val="24"/>
              </w:rPr>
              <w:t xml:space="preserve"> надання </w:t>
            </w:r>
          </w:p>
          <w:p w:rsidR="00B3526C" w:rsidRPr="008845A0" w:rsidRDefault="00B3526C" w:rsidP="00C7048D">
            <w:pPr>
              <w:jc w:val="both"/>
              <w:rPr>
                <w:sz w:val="24"/>
                <w:szCs w:val="24"/>
                <w:lang w:eastAsia="en-US"/>
              </w:rPr>
            </w:pPr>
            <w:r w:rsidRPr="00C7048D">
              <w:rPr>
                <w:sz w:val="24"/>
                <w:szCs w:val="24"/>
              </w:rPr>
              <w:t>адміністративної послуги</w:t>
            </w:r>
          </w:p>
        </w:tc>
        <w:tc>
          <w:tcPr>
            <w:tcW w:w="6480" w:type="dxa"/>
            <w:gridSpan w:val="2"/>
          </w:tcPr>
          <w:p w:rsidR="00B3526C" w:rsidRPr="00C7048D" w:rsidRDefault="00E55BD2" w:rsidP="00C7048D">
            <w:pPr>
              <w:jc w:val="center"/>
              <w:rPr>
                <w:sz w:val="24"/>
                <w:szCs w:val="24"/>
                <w:lang w:eastAsia="en-US"/>
              </w:rPr>
            </w:pPr>
            <w:hyperlink r:id="rId5" w:history="1">
              <w:r w:rsidR="00B3526C" w:rsidRPr="00C7048D">
                <w:rPr>
                  <w:rStyle w:val="a3"/>
                  <w:i/>
                  <w:color w:val="auto"/>
                  <w:sz w:val="24"/>
                  <w:szCs w:val="24"/>
                  <w:u w:val="none"/>
                </w:rPr>
                <w:t>центральне приміщення</w:t>
              </w:r>
            </w:hyperlink>
            <w:r w:rsidR="00B3526C" w:rsidRPr="00C7048D">
              <w:rPr>
                <w:sz w:val="24"/>
                <w:szCs w:val="24"/>
                <w:lang w:eastAsia="en-US"/>
              </w:rPr>
              <w:t xml:space="preserve"> </w:t>
            </w:r>
            <w:r w:rsidR="00B3526C" w:rsidRPr="00C7048D">
              <w:rPr>
                <w:i/>
                <w:sz w:val="24"/>
                <w:szCs w:val="24"/>
                <w:lang w:eastAsia="en-US"/>
              </w:rPr>
              <w:t>- (0432) 59-</w:t>
            </w:r>
            <w:r w:rsidR="00B3526C">
              <w:rPr>
                <w:i/>
                <w:sz w:val="24"/>
                <w:szCs w:val="24"/>
                <w:lang w:eastAsia="en-US"/>
              </w:rPr>
              <w:t>50</w:t>
            </w:r>
            <w:r w:rsidR="00B3526C" w:rsidRPr="00C7048D">
              <w:rPr>
                <w:i/>
                <w:sz w:val="24"/>
                <w:szCs w:val="24"/>
                <w:lang w:eastAsia="en-US"/>
              </w:rPr>
              <w:t>-</w:t>
            </w:r>
            <w:r w:rsidR="00B3526C">
              <w:rPr>
                <w:i/>
                <w:sz w:val="24"/>
                <w:szCs w:val="24"/>
                <w:lang w:eastAsia="en-US"/>
              </w:rPr>
              <w:t>67</w:t>
            </w:r>
          </w:p>
          <w:p w:rsidR="004E75AA" w:rsidRDefault="004E75AA" w:rsidP="00C7048D">
            <w:pPr>
              <w:jc w:val="center"/>
              <w:rPr>
                <w:i/>
                <w:sz w:val="24"/>
                <w:szCs w:val="24"/>
                <w:lang w:eastAsia="en-US"/>
              </w:rPr>
            </w:pPr>
          </w:p>
          <w:p w:rsidR="00B3526C" w:rsidRPr="008845A0" w:rsidRDefault="00E55BD2" w:rsidP="00C7048D">
            <w:pPr>
              <w:jc w:val="center"/>
              <w:rPr>
                <w:sz w:val="24"/>
                <w:szCs w:val="24"/>
                <w:lang w:eastAsia="en-US"/>
              </w:rPr>
            </w:pPr>
            <w:hyperlink r:id="rId6" w:history="1">
              <w:r w:rsidR="00B3526C" w:rsidRPr="00C7048D">
                <w:rPr>
                  <w:rStyle w:val="a3"/>
                  <w:sz w:val="24"/>
                  <w:szCs w:val="24"/>
                  <w:lang w:val="en-US"/>
                </w:rPr>
                <w:t>cap</w:t>
              </w:r>
              <w:r w:rsidR="00B3526C" w:rsidRPr="00C7048D">
                <w:rPr>
                  <w:rStyle w:val="a3"/>
                  <w:sz w:val="24"/>
                  <w:szCs w:val="24"/>
                </w:rPr>
                <w:t>@</w:t>
              </w:r>
              <w:proofErr w:type="spellStart"/>
              <w:r w:rsidR="00B3526C" w:rsidRPr="00C7048D">
                <w:rPr>
                  <w:rStyle w:val="a3"/>
                  <w:sz w:val="24"/>
                  <w:szCs w:val="24"/>
                  <w:lang w:val="en-US"/>
                </w:rPr>
                <w:t>vmr</w:t>
              </w:r>
              <w:proofErr w:type="spellEnd"/>
              <w:r w:rsidR="00B3526C" w:rsidRPr="00C7048D">
                <w:rPr>
                  <w:rStyle w:val="a3"/>
                  <w:sz w:val="24"/>
                  <w:szCs w:val="24"/>
                </w:rPr>
                <w:t>.</w:t>
              </w:r>
              <w:proofErr w:type="spellStart"/>
              <w:r w:rsidR="00B3526C" w:rsidRPr="00C7048D">
                <w:rPr>
                  <w:rStyle w:val="a3"/>
                  <w:sz w:val="24"/>
                  <w:szCs w:val="24"/>
                  <w:lang w:val="en-US"/>
                </w:rPr>
                <w:t>gov</w:t>
              </w:r>
              <w:proofErr w:type="spellEnd"/>
              <w:r w:rsidR="00B3526C" w:rsidRPr="00C7048D">
                <w:rPr>
                  <w:rStyle w:val="a3"/>
                  <w:sz w:val="24"/>
                  <w:szCs w:val="24"/>
                </w:rPr>
                <w:t>.</w:t>
              </w:r>
              <w:proofErr w:type="spellStart"/>
              <w:r w:rsidR="00B3526C" w:rsidRPr="00C7048D">
                <w:rPr>
                  <w:rStyle w:val="a3"/>
                  <w:sz w:val="24"/>
                  <w:szCs w:val="24"/>
                  <w:lang w:val="en-US"/>
                </w:rPr>
                <w:t>ua</w:t>
              </w:r>
              <w:proofErr w:type="spellEnd"/>
            </w:hyperlink>
          </w:p>
        </w:tc>
      </w:tr>
      <w:tr w:rsidR="00B3526C" w:rsidRPr="008845A0" w:rsidTr="0039431D">
        <w:trPr>
          <w:trHeight w:val="455"/>
        </w:trPr>
        <w:tc>
          <w:tcPr>
            <w:tcW w:w="10620" w:type="dxa"/>
            <w:gridSpan w:val="4"/>
            <w:vAlign w:val="center"/>
          </w:tcPr>
          <w:p w:rsidR="00B3526C" w:rsidRPr="008845A0" w:rsidRDefault="00B3526C" w:rsidP="00F96520">
            <w:pPr>
              <w:jc w:val="center"/>
              <w:rPr>
                <w:i/>
                <w:iCs/>
                <w:sz w:val="24"/>
                <w:szCs w:val="24"/>
                <w:lang w:eastAsia="en-US"/>
              </w:rPr>
            </w:pPr>
            <w:r w:rsidRPr="008845A0">
              <w:rPr>
                <w:b/>
                <w:bCs/>
                <w:sz w:val="24"/>
                <w:szCs w:val="24"/>
                <w:lang w:eastAsia="en-US"/>
              </w:rPr>
              <w:t>Нормативні акти, якими регламентується надання адміністративної послуги</w:t>
            </w: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4.</w:t>
            </w:r>
          </w:p>
        </w:tc>
        <w:tc>
          <w:tcPr>
            <w:tcW w:w="3420" w:type="dxa"/>
          </w:tcPr>
          <w:p w:rsidR="00B3526C" w:rsidRPr="008845A0" w:rsidRDefault="00B3526C" w:rsidP="00C7048D">
            <w:pPr>
              <w:rPr>
                <w:sz w:val="24"/>
                <w:szCs w:val="24"/>
                <w:lang w:eastAsia="en-US"/>
              </w:rPr>
            </w:pPr>
            <w:r w:rsidRPr="008845A0">
              <w:rPr>
                <w:sz w:val="24"/>
                <w:szCs w:val="24"/>
                <w:lang w:eastAsia="en-US"/>
              </w:rPr>
              <w:t xml:space="preserve">Закони України </w:t>
            </w:r>
          </w:p>
        </w:tc>
        <w:tc>
          <w:tcPr>
            <w:tcW w:w="6480" w:type="dxa"/>
            <w:gridSpan w:val="2"/>
          </w:tcPr>
          <w:p w:rsidR="00B3526C" w:rsidRPr="00F55EEA" w:rsidRDefault="00B3526C" w:rsidP="007A3A5C">
            <w:pPr>
              <w:pStyle w:val="HTML"/>
              <w:shd w:val="clear" w:color="auto" w:fill="FFFFFF"/>
              <w:textAlignment w:val="baseline"/>
              <w:rPr>
                <w:rFonts w:ascii="Times New Roman" w:hAnsi="Times New Roman" w:cs="Times New Roman"/>
                <w:sz w:val="21"/>
                <w:szCs w:val="21"/>
                <w:lang w:val="uk-UA"/>
              </w:rPr>
            </w:pPr>
            <w:r w:rsidRPr="00F55EEA">
              <w:rPr>
                <w:rFonts w:ascii="Times New Roman" w:hAnsi="Times New Roman" w:cs="Times New Roman"/>
                <w:iCs/>
                <w:sz w:val="24"/>
                <w:szCs w:val="24"/>
                <w:lang w:val="uk-UA" w:eastAsia="en-US"/>
              </w:rPr>
              <w:t xml:space="preserve">Закон України про Національний архівний фонд </w:t>
            </w:r>
            <w:r w:rsidRPr="00F55EEA">
              <w:rPr>
                <w:rFonts w:ascii="Times New Roman" w:hAnsi="Times New Roman" w:cs="Times New Roman"/>
                <w:bCs/>
                <w:sz w:val="24"/>
                <w:szCs w:val="24"/>
                <w:bdr w:val="none" w:sz="0" w:space="0" w:color="auto" w:frame="1"/>
                <w:lang w:val="uk-UA"/>
              </w:rPr>
              <w:t xml:space="preserve">та архівні установи </w:t>
            </w:r>
            <w:r w:rsidRPr="00F55EEA">
              <w:rPr>
                <w:rFonts w:ascii="Verdana" w:hAnsi="Verdana"/>
                <w:shd w:val="clear" w:color="auto" w:fill="FFFFFF"/>
                <w:lang w:val="uk-UA"/>
              </w:rPr>
              <w:t>від</w:t>
            </w:r>
            <w:r w:rsidRPr="00F55EEA">
              <w:rPr>
                <w:rFonts w:ascii="Verdana" w:hAnsi="Verdana"/>
                <w:shd w:val="clear" w:color="auto" w:fill="FFFFFF"/>
              </w:rPr>
              <w:t> </w:t>
            </w:r>
            <w:r w:rsidRPr="00F55EEA">
              <w:rPr>
                <w:rFonts w:ascii="Times New Roman" w:hAnsi="Times New Roman" w:cs="Times New Roman"/>
                <w:sz w:val="24"/>
                <w:szCs w:val="24"/>
                <w:bdr w:val="none" w:sz="0" w:space="0" w:color="auto" w:frame="1"/>
                <w:shd w:val="clear" w:color="auto" w:fill="FFFFFF"/>
                <w:lang w:val="uk-UA"/>
              </w:rPr>
              <w:t>24.12.1993</w:t>
            </w:r>
            <w:r w:rsidRPr="00F55EEA">
              <w:rPr>
                <w:rFonts w:ascii="Times New Roman" w:hAnsi="Times New Roman" w:cs="Times New Roman"/>
                <w:sz w:val="24"/>
                <w:szCs w:val="24"/>
                <w:shd w:val="clear" w:color="auto" w:fill="FFFFFF"/>
              </w:rPr>
              <w:t> </w:t>
            </w:r>
            <w:r w:rsidRPr="00F55EEA">
              <w:rPr>
                <w:rFonts w:ascii="Times New Roman" w:hAnsi="Times New Roman" w:cs="Times New Roman"/>
                <w:sz w:val="24"/>
                <w:szCs w:val="24"/>
                <w:shd w:val="clear" w:color="auto" w:fill="FFFFFF"/>
                <w:lang w:val="uk-UA"/>
              </w:rPr>
              <w:t>№</w:t>
            </w:r>
            <w:r w:rsidRPr="00F55EEA">
              <w:rPr>
                <w:rFonts w:ascii="Times New Roman" w:hAnsi="Times New Roman" w:cs="Times New Roman"/>
                <w:sz w:val="24"/>
                <w:szCs w:val="24"/>
                <w:shd w:val="clear" w:color="auto" w:fill="FFFFFF"/>
              </w:rPr>
              <w:t> </w:t>
            </w:r>
            <w:r w:rsidRPr="00F55EEA">
              <w:rPr>
                <w:rFonts w:ascii="Times New Roman" w:hAnsi="Times New Roman" w:cs="Times New Roman"/>
                <w:bCs/>
                <w:sz w:val="24"/>
                <w:szCs w:val="24"/>
                <w:bdr w:val="none" w:sz="0" w:space="0" w:color="auto" w:frame="1"/>
                <w:shd w:val="clear" w:color="auto" w:fill="FFFFFF"/>
                <w:lang w:val="uk-UA"/>
              </w:rPr>
              <w:t>3814-</w:t>
            </w:r>
            <w:r w:rsidRPr="00F55EEA">
              <w:rPr>
                <w:rFonts w:ascii="Times New Roman" w:hAnsi="Times New Roman" w:cs="Times New Roman"/>
                <w:bCs/>
                <w:sz w:val="24"/>
                <w:szCs w:val="24"/>
                <w:bdr w:val="none" w:sz="0" w:space="0" w:color="auto" w:frame="1"/>
                <w:shd w:val="clear" w:color="auto" w:fill="FFFFFF"/>
              </w:rPr>
              <w:t>XII</w:t>
            </w:r>
            <w:r w:rsidRPr="00F55EEA">
              <w:rPr>
                <w:rFonts w:ascii="Times New Roman" w:hAnsi="Times New Roman" w:cs="Times New Roman"/>
                <w:bCs/>
                <w:sz w:val="24"/>
                <w:szCs w:val="24"/>
                <w:bdr w:val="none" w:sz="0" w:space="0" w:color="auto" w:frame="1"/>
                <w:shd w:val="clear" w:color="auto" w:fill="FFFFFF"/>
                <w:lang w:val="uk-UA"/>
              </w:rPr>
              <w:t xml:space="preserve"> ( із змінами)</w:t>
            </w:r>
          </w:p>
          <w:p w:rsidR="00B3526C" w:rsidRDefault="00B3526C" w:rsidP="00B72DBE">
            <w:pPr>
              <w:jc w:val="both"/>
              <w:rPr>
                <w:iCs/>
                <w:color w:val="FF0000"/>
                <w:sz w:val="24"/>
                <w:szCs w:val="24"/>
                <w:lang w:eastAsia="en-US"/>
              </w:rPr>
            </w:pPr>
          </w:p>
          <w:p w:rsidR="00B3526C" w:rsidRPr="008845A0" w:rsidRDefault="00B3526C" w:rsidP="00EF0DFC">
            <w:pPr>
              <w:jc w:val="both"/>
              <w:rPr>
                <w:iCs/>
                <w:sz w:val="24"/>
                <w:szCs w:val="24"/>
                <w:lang w:eastAsia="en-US"/>
              </w:rPr>
            </w:pP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5.</w:t>
            </w:r>
          </w:p>
        </w:tc>
        <w:tc>
          <w:tcPr>
            <w:tcW w:w="3420" w:type="dxa"/>
          </w:tcPr>
          <w:p w:rsidR="00B3526C" w:rsidRPr="008845A0" w:rsidRDefault="00B3526C" w:rsidP="00C7048D">
            <w:pPr>
              <w:rPr>
                <w:sz w:val="24"/>
                <w:szCs w:val="24"/>
                <w:lang w:eastAsia="en-US"/>
              </w:rPr>
            </w:pPr>
            <w:r w:rsidRPr="008845A0">
              <w:rPr>
                <w:sz w:val="24"/>
                <w:szCs w:val="24"/>
                <w:lang w:eastAsia="en-US"/>
              </w:rPr>
              <w:t xml:space="preserve">Акти Кабінету Міністрів України </w:t>
            </w:r>
          </w:p>
        </w:tc>
        <w:tc>
          <w:tcPr>
            <w:tcW w:w="6480" w:type="dxa"/>
            <w:gridSpan w:val="2"/>
          </w:tcPr>
          <w:p w:rsidR="00B3526C" w:rsidRPr="00CD79F5" w:rsidRDefault="00B3526C" w:rsidP="00F55EEA">
            <w:pPr>
              <w:jc w:val="both"/>
              <w:rPr>
                <w:sz w:val="24"/>
                <w:szCs w:val="24"/>
              </w:rPr>
            </w:pPr>
            <w:r w:rsidRPr="00F55EEA">
              <w:rPr>
                <w:iCs/>
                <w:sz w:val="24"/>
                <w:szCs w:val="24"/>
                <w:lang w:eastAsia="en-US"/>
              </w:rPr>
              <w:t>Постанова КМУ</w:t>
            </w:r>
            <w:r>
              <w:rPr>
                <w:iCs/>
                <w:color w:val="FF0000"/>
                <w:sz w:val="24"/>
                <w:szCs w:val="24"/>
                <w:lang w:eastAsia="en-US"/>
              </w:rPr>
              <w:t xml:space="preserve"> </w:t>
            </w:r>
            <w:r>
              <w:rPr>
                <w:color w:val="000000"/>
                <w:sz w:val="27"/>
                <w:szCs w:val="27"/>
                <w:shd w:val="clear" w:color="auto" w:fill="FFFFFF"/>
              </w:rPr>
              <w:t>від 7 травня 1998 р. № 639 "Про затвердження переліку платних послуг, які можуть надаватися державними архівними установами" (із змінами)</w:t>
            </w:r>
            <w:r w:rsidR="00F55EEA">
              <w:rPr>
                <w:color w:val="000000"/>
                <w:sz w:val="27"/>
                <w:szCs w:val="27"/>
                <w:shd w:val="clear" w:color="auto" w:fill="FFFFFF"/>
              </w:rPr>
              <w:t xml:space="preserve">. </w:t>
            </w: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6.</w:t>
            </w:r>
          </w:p>
        </w:tc>
        <w:tc>
          <w:tcPr>
            <w:tcW w:w="3420" w:type="dxa"/>
          </w:tcPr>
          <w:p w:rsidR="00B3526C" w:rsidRPr="008845A0" w:rsidRDefault="00B3526C" w:rsidP="00C7048D">
            <w:pPr>
              <w:rPr>
                <w:sz w:val="24"/>
                <w:szCs w:val="24"/>
                <w:lang w:eastAsia="en-US"/>
              </w:rPr>
            </w:pPr>
            <w:r w:rsidRPr="008845A0">
              <w:rPr>
                <w:sz w:val="24"/>
                <w:szCs w:val="24"/>
                <w:lang w:eastAsia="en-US"/>
              </w:rPr>
              <w:t>Акти центральних органів виконавчої влади</w:t>
            </w:r>
          </w:p>
        </w:tc>
        <w:tc>
          <w:tcPr>
            <w:tcW w:w="6480" w:type="dxa"/>
            <w:gridSpan w:val="2"/>
          </w:tcPr>
          <w:p w:rsidR="00F55EEA" w:rsidRPr="00F55EEA" w:rsidRDefault="00B3526C" w:rsidP="004E75AA">
            <w:pPr>
              <w:shd w:val="clear" w:color="auto" w:fill="FFFFFF"/>
              <w:ind w:right="450"/>
              <w:jc w:val="both"/>
              <w:textAlignment w:val="baseline"/>
              <w:rPr>
                <w:color w:val="FF0000"/>
                <w:sz w:val="26"/>
                <w:szCs w:val="26"/>
              </w:rPr>
            </w:pPr>
            <w:r w:rsidRPr="00F55EEA">
              <w:rPr>
                <w:iCs/>
                <w:sz w:val="24"/>
                <w:szCs w:val="24"/>
                <w:lang w:eastAsia="en-US"/>
              </w:rPr>
              <w:t>Накази Державної Архівної служби України</w:t>
            </w:r>
            <w:r w:rsidR="00F55EEA" w:rsidRPr="00F55EEA">
              <w:rPr>
                <w:iCs/>
                <w:sz w:val="24"/>
                <w:szCs w:val="24"/>
                <w:lang w:eastAsia="en-US"/>
              </w:rPr>
              <w:t>:</w:t>
            </w:r>
            <w:r>
              <w:rPr>
                <w:iCs/>
                <w:color w:val="FF0000"/>
                <w:sz w:val="24"/>
                <w:szCs w:val="24"/>
                <w:lang w:eastAsia="en-US"/>
              </w:rPr>
              <w:t xml:space="preserve"> </w:t>
            </w:r>
            <w:hyperlink r:id="rId7" w:history="1">
              <w:r w:rsidRPr="008D3E6E">
                <w:rPr>
                  <w:rStyle w:val="a3"/>
                  <w:color w:val="auto"/>
                  <w:sz w:val="27"/>
                  <w:szCs w:val="27"/>
                  <w:u w:val="none"/>
                </w:rPr>
                <w:t>від 23 січня 2001 р. № 6</w:t>
              </w:r>
            </w:hyperlink>
            <w:r>
              <w:rPr>
                <w:iCs/>
                <w:color w:val="FF0000"/>
                <w:sz w:val="24"/>
                <w:szCs w:val="24"/>
                <w:lang w:eastAsia="en-US"/>
              </w:rPr>
              <w:t xml:space="preserve"> «</w:t>
            </w:r>
            <w:r>
              <w:rPr>
                <w:color w:val="000000"/>
                <w:sz w:val="27"/>
                <w:szCs w:val="27"/>
              </w:rPr>
              <w:t xml:space="preserve">Про затвердження Порядку ціноутворення на роботи (послуги), що виконуються державними архівними установами», </w:t>
            </w:r>
            <w:hyperlink r:id="rId8" w:history="1">
              <w:r w:rsidRPr="008B5E9B">
                <w:rPr>
                  <w:rStyle w:val="a3"/>
                  <w:color w:val="auto"/>
                  <w:sz w:val="27"/>
                  <w:szCs w:val="27"/>
                  <w:u w:val="none"/>
                </w:rPr>
                <w:t>від 23 березня 2001 р. № 18</w:t>
              </w:r>
            </w:hyperlink>
            <w:r w:rsidRPr="008B5E9B">
              <w:rPr>
                <w:sz w:val="27"/>
                <w:szCs w:val="27"/>
              </w:rPr>
              <w:t xml:space="preserve"> </w:t>
            </w:r>
            <w:r>
              <w:rPr>
                <w:color w:val="000000"/>
                <w:sz w:val="27"/>
                <w:szCs w:val="27"/>
              </w:rPr>
              <w:t xml:space="preserve">«Про організацію виконання наказу </w:t>
            </w:r>
            <w:proofErr w:type="spellStart"/>
            <w:r>
              <w:rPr>
                <w:color w:val="000000"/>
                <w:sz w:val="27"/>
                <w:szCs w:val="27"/>
              </w:rPr>
              <w:t>Держкомархіву</w:t>
            </w:r>
            <w:proofErr w:type="spellEnd"/>
            <w:r>
              <w:rPr>
                <w:color w:val="000000"/>
                <w:sz w:val="27"/>
                <w:szCs w:val="27"/>
              </w:rPr>
              <w:t xml:space="preserve"> від 24 січня 2001 р. № 6, </w:t>
            </w:r>
            <w:r>
              <w:rPr>
                <w:color w:val="000000"/>
                <w:sz w:val="27"/>
                <w:szCs w:val="27"/>
                <w:shd w:val="clear" w:color="auto" w:fill="FFFFFF"/>
              </w:rPr>
              <w:t xml:space="preserve">наказ Головного архівного управління при Кабінеті Міністрів України від 16.09.1999р. № 59 «Порядок надання платних </w:t>
            </w:r>
            <w:r>
              <w:rPr>
                <w:color w:val="000000"/>
                <w:sz w:val="27"/>
                <w:szCs w:val="27"/>
                <w:shd w:val="clear" w:color="auto" w:fill="FFFFFF"/>
              </w:rPr>
              <w:lastRenderedPageBreak/>
              <w:t>послуг державними архівними установами»</w:t>
            </w:r>
            <w:r w:rsidR="00F55EEA">
              <w:rPr>
                <w:color w:val="000000"/>
                <w:sz w:val="27"/>
                <w:szCs w:val="27"/>
                <w:shd w:val="clear" w:color="auto" w:fill="FFFFFF"/>
              </w:rPr>
              <w:t xml:space="preserve">. </w:t>
            </w:r>
            <w:r w:rsidR="00F55EEA" w:rsidRPr="00F55EEA">
              <w:rPr>
                <w:color w:val="000000"/>
                <w:sz w:val="26"/>
                <w:szCs w:val="26"/>
                <w:shd w:val="clear" w:color="auto" w:fill="FFFFFF"/>
              </w:rPr>
              <w:t>Порядок користування документами Національного архівного фонду України,</w:t>
            </w:r>
            <w:r w:rsidR="00F55EEA" w:rsidRPr="00F55EEA">
              <w:rPr>
                <w:bCs/>
                <w:color w:val="000000"/>
                <w:sz w:val="26"/>
                <w:szCs w:val="26"/>
                <w:shd w:val="clear" w:color="auto" w:fill="FFFFFF"/>
              </w:rPr>
              <w:t xml:space="preserve"> що належать державі, територіальним громадам</w:t>
            </w:r>
            <w:r w:rsidR="00924001">
              <w:rPr>
                <w:bCs/>
                <w:color w:val="000000"/>
                <w:sz w:val="26"/>
                <w:szCs w:val="26"/>
                <w:shd w:val="clear" w:color="auto" w:fill="FFFFFF"/>
              </w:rPr>
              <w:t xml:space="preserve"> (Наказ Міністерства юстиції України від 19.11.2013 р. № 2438/5)</w:t>
            </w:r>
            <w:bookmarkStart w:id="0" w:name="n4"/>
            <w:bookmarkEnd w:id="0"/>
            <w:r w:rsidR="00F55EEA">
              <w:rPr>
                <w:bCs/>
                <w:color w:val="000000"/>
                <w:sz w:val="26"/>
                <w:szCs w:val="26"/>
                <w:shd w:val="clear" w:color="auto" w:fill="FFFFFF"/>
              </w:rPr>
              <w:t>. Правила роботи архівних установ України</w:t>
            </w:r>
            <w:r w:rsidR="00924001">
              <w:rPr>
                <w:bCs/>
                <w:color w:val="000000"/>
                <w:sz w:val="26"/>
                <w:szCs w:val="26"/>
                <w:shd w:val="clear" w:color="auto" w:fill="FFFFFF"/>
              </w:rPr>
              <w:t xml:space="preserve"> (Наказ Міністерства юстиції України від 08.04.2013 р. № 656/5)</w:t>
            </w:r>
            <w:r w:rsidR="00F55EEA">
              <w:rPr>
                <w:bCs/>
                <w:color w:val="000000"/>
                <w:sz w:val="26"/>
                <w:szCs w:val="26"/>
                <w:shd w:val="clear" w:color="auto" w:fill="FFFFFF"/>
              </w:rPr>
              <w:t>.</w:t>
            </w:r>
          </w:p>
          <w:p w:rsidR="00B3526C" w:rsidRPr="00E4584A" w:rsidRDefault="00B3526C" w:rsidP="00924001">
            <w:pPr>
              <w:spacing w:before="45" w:after="45"/>
              <w:ind w:left="15" w:right="45"/>
              <w:rPr>
                <w:iCs/>
                <w:color w:val="FF0000"/>
                <w:sz w:val="24"/>
                <w:szCs w:val="24"/>
                <w:lang w:eastAsia="en-US"/>
              </w:rPr>
            </w:pP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lastRenderedPageBreak/>
              <w:t>7.</w:t>
            </w:r>
          </w:p>
        </w:tc>
        <w:tc>
          <w:tcPr>
            <w:tcW w:w="3420" w:type="dxa"/>
          </w:tcPr>
          <w:p w:rsidR="00B3526C" w:rsidRPr="008845A0" w:rsidRDefault="00B3526C" w:rsidP="00C7048D">
            <w:pPr>
              <w:rPr>
                <w:sz w:val="24"/>
                <w:szCs w:val="24"/>
                <w:lang w:eastAsia="en-US"/>
              </w:rPr>
            </w:pPr>
            <w:r w:rsidRPr="008845A0">
              <w:rPr>
                <w:sz w:val="24"/>
                <w:szCs w:val="24"/>
                <w:lang w:eastAsia="en-US"/>
              </w:rPr>
              <w:t>Акти місцевих органів виконавчої влади/ органів місцевого самоврядування</w:t>
            </w:r>
          </w:p>
        </w:tc>
        <w:tc>
          <w:tcPr>
            <w:tcW w:w="6480" w:type="dxa"/>
            <w:gridSpan w:val="2"/>
          </w:tcPr>
          <w:p w:rsidR="00B3526C" w:rsidRPr="00F55EEA" w:rsidRDefault="00B3526C" w:rsidP="00E4584A">
            <w:pPr>
              <w:jc w:val="both"/>
              <w:rPr>
                <w:iCs/>
                <w:sz w:val="24"/>
                <w:szCs w:val="24"/>
                <w:lang w:eastAsia="en-US"/>
              </w:rPr>
            </w:pPr>
            <w:r w:rsidRPr="00F55EEA">
              <w:rPr>
                <w:sz w:val="24"/>
                <w:szCs w:val="24"/>
              </w:rPr>
              <w:t>Розпорядження облдержадміністрації</w:t>
            </w:r>
            <w:r w:rsidRPr="00F55EEA">
              <w:rPr>
                <w:b/>
                <w:sz w:val="24"/>
                <w:szCs w:val="24"/>
              </w:rPr>
              <w:t xml:space="preserve"> </w:t>
            </w:r>
            <w:r w:rsidRPr="00F55EEA">
              <w:rPr>
                <w:sz w:val="24"/>
                <w:szCs w:val="24"/>
              </w:rPr>
              <w:t>від 22.05.2013р. №224 «Про затвердження Положення про Державний архів Вінницької області»</w:t>
            </w:r>
            <w:r w:rsidR="00F55EEA" w:rsidRPr="00F55EEA">
              <w:rPr>
                <w:sz w:val="24"/>
                <w:szCs w:val="24"/>
              </w:rPr>
              <w:t xml:space="preserve"> </w:t>
            </w:r>
            <w:r w:rsidRPr="00F55EEA">
              <w:rPr>
                <w:sz w:val="24"/>
                <w:szCs w:val="24"/>
              </w:rPr>
              <w:t>(з</w:t>
            </w:r>
            <w:r w:rsidR="00F55EEA" w:rsidRPr="00F55EEA">
              <w:rPr>
                <w:sz w:val="24"/>
                <w:szCs w:val="24"/>
              </w:rPr>
              <w:t>і</w:t>
            </w:r>
            <w:r w:rsidRPr="00F55EEA">
              <w:rPr>
                <w:sz w:val="24"/>
                <w:szCs w:val="24"/>
              </w:rPr>
              <w:t xml:space="preserve"> змінами)</w:t>
            </w:r>
          </w:p>
          <w:p w:rsidR="00B3526C" w:rsidRPr="008845A0" w:rsidRDefault="00B3526C" w:rsidP="00C7048D">
            <w:pPr>
              <w:jc w:val="both"/>
              <w:rPr>
                <w:iCs/>
                <w:sz w:val="24"/>
                <w:szCs w:val="24"/>
                <w:lang w:eastAsia="en-US"/>
              </w:rPr>
            </w:pPr>
          </w:p>
        </w:tc>
      </w:tr>
      <w:tr w:rsidR="00B3526C" w:rsidRPr="008845A0" w:rsidTr="0039431D">
        <w:trPr>
          <w:trHeight w:val="471"/>
        </w:trPr>
        <w:tc>
          <w:tcPr>
            <w:tcW w:w="10620" w:type="dxa"/>
            <w:gridSpan w:val="4"/>
            <w:vAlign w:val="center"/>
          </w:tcPr>
          <w:p w:rsidR="00B3526C" w:rsidRPr="008845A0" w:rsidRDefault="00B3526C" w:rsidP="00F96520">
            <w:pPr>
              <w:jc w:val="center"/>
              <w:rPr>
                <w:b/>
                <w:bCs/>
                <w:i/>
                <w:iCs/>
                <w:sz w:val="24"/>
                <w:szCs w:val="24"/>
                <w:lang w:eastAsia="en-US"/>
              </w:rPr>
            </w:pPr>
            <w:r w:rsidRPr="008845A0">
              <w:rPr>
                <w:b/>
                <w:bCs/>
                <w:sz w:val="24"/>
                <w:szCs w:val="24"/>
                <w:lang w:eastAsia="en-US"/>
              </w:rPr>
              <w:t>Умови отримання адміністративної послуги</w:t>
            </w: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8.</w:t>
            </w:r>
          </w:p>
        </w:tc>
        <w:tc>
          <w:tcPr>
            <w:tcW w:w="3420" w:type="dxa"/>
          </w:tcPr>
          <w:p w:rsidR="00B3526C" w:rsidRPr="008845A0" w:rsidRDefault="00B3526C" w:rsidP="00F52D93">
            <w:pPr>
              <w:rPr>
                <w:sz w:val="24"/>
                <w:szCs w:val="24"/>
                <w:lang w:eastAsia="en-US"/>
              </w:rPr>
            </w:pPr>
            <w:r w:rsidRPr="008845A0">
              <w:rPr>
                <w:sz w:val="24"/>
                <w:szCs w:val="24"/>
                <w:lang w:eastAsia="en-US"/>
              </w:rPr>
              <w:t xml:space="preserve">Підстава </w:t>
            </w:r>
            <w:r w:rsidRPr="00E4584A">
              <w:rPr>
                <w:sz w:val="24"/>
                <w:szCs w:val="24"/>
                <w:lang w:eastAsia="en-US"/>
              </w:rPr>
              <w:t>для отримання адміністративної послуги</w:t>
            </w:r>
          </w:p>
        </w:tc>
        <w:tc>
          <w:tcPr>
            <w:tcW w:w="6480" w:type="dxa"/>
            <w:gridSpan w:val="2"/>
          </w:tcPr>
          <w:p w:rsidR="00B3526C" w:rsidRPr="00B44BAE" w:rsidRDefault="004D33DD" w:rsidP="00981F4F">
            <w:pPr>
              <w:pStyle w:val="rvps2"/>
              <w:jc w:val="both"/>
              <w:rPr>
                <w:lang w:val="uk-UA"/>
              </w:rPr>
            </w:pPr>
            <w:r>
              <w:rPr>
                <w:iCs/>
                <w:lang w:val="uk-UA" w:eastAsia="en-US"/>
              </w:rPr>
              <w:t xml:space="preserve">Закон України «Про національний архівний фонд та архівні установи». (ст. 18). </w:t>
            </w: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9.</w:t>
            </w:r>
          </w:p>
        </w:tc>
        <w:tc>
          <w:tcPr>
            <w:tcW w:w="3420" w:type="dxa"/>
          </w:tcPr>
          <w:p w:rsidR="00B3526C" w:rsidRPr="008845A0" w:rsidRDefault="00B3526C" w:rsidP="00C7048D">
            <w:pPr>
              <w:rPr>
                <w:sz w:val="24"/>
                <w:szCs w:val="24"/>
                <w:lang w:eastAsia="en-US"/>
              </w:rPr>
            </w:pPr>
            <w:r w:rsidRPr="008845A0">
              <w:rPr>
                <w:sz w:val="24"/>
                <w:szCs w:val="24"/>
                <w:lang w:eastAsia="en-US"/>
              </w:rPr>
              <w:t>Вичерпний перелік документів, необхідних для отримання адміністративної послуги, а також вимоги до них</w:t>
            </w:r>
          </w:p>
        </w:tc>
        <w:tc>
          <w:tcPr>
            <w:tcW w:w="6480" w:type="dxa"/>
            <w:gridSpan w:val="2"/>
          </w:tcPr>
          <w:p w:rsidR="000E334D" w:rsidRDefault="00B3526C" w:rsidP="00E4584A">
            <w:pPr>
              <w:jc w:val="both"/>
              <w:rPr>
                <w:iCs/>
                <w:sz w:val="24"/>
                <w:szCs w:val="24"/>
                <w:lang w:eastAsia="en-US"/>
              </w:rPr>
            </w:pPr>
            <w:r w:rsidRPr="00561995">
              <w:rPr>
                <w:iCs/>
                <w:sz w:val="24"/>
                <w:szCs w:val="24"/>
                <w:lang w:eastAsia="en-US"/>
              </w:rPr>
              <w:t>Заява</w:t>
            </w:r>
            <w:r w:rsidR="000E334D">
              <w:rPr>
                <w:iCs/>
                <w:sz w:val="24"/>
                <w:szCs w:val="24"/>
                <w:lang w:eastAsia="en-US"/>
              </w:rPr>
              <w:t xml:space="preserve"> на ім’я директора архіву за відповідною формою.</w:t>
            </w:r>
          </w:p>
          <w:p w:rsidR="00B3526C" w:rsidRPr="00561995" w:rsidRDefault="00B3526C" w:rsidP="00E4584A">
            <w:pPr>
              <w:jc w:val="both"/>
              <w:rPr>
                <w:iCs/>
                <w:sz w:val="24"/>
                <w:szCs w:val="24"/>
                <w:lang w:eastAsia="en-US"/>
              </w:rPr>
            </w:pPr>
            <w:r w:rsidRPr="00561995">
              <w:rPr>
                <w:iCs/>
                <w:sz w:val="24"/>
                <w:szCs w:val="24"/>
                <w:lang w:eastAsia="en-US"/>
              </w:rPr>
              <w:t xml:space="preserve"> </w:t>
            </w:r>
          </w:p>
          <w:p w:rsidR="00B3526C" w:rsidRPr="00561995" w:rsidRDefault="00B3526C" w:rsidP="00667F7C">
            <w:pPr>
              <w:jc w:val="both"/>
              <w:rPr>
                <w:sz w:val="24"/>
                <w:szCs w:val="24"/>
              </w:rPr>
            </w:pPr>
            <w:r w:rsidRPr="00561995">
              <w:rPr>
                <w:sz w:val="24"/>
                <w:szCs w:val="24"/>
              </w:rPr>
              <w:t>Перелік документів до заяви:</w:t>
            </w:r>
          </w:p>
          <w:p w:rsidR="00880200" w:rsidRPr="00880200" w:rsidRDefault="000E334D" w:rsidP="00880200">
            <w:pPr>
              <w:shd w:val="clear" w:color="auto" w:fill="FFFFFF"/>
              <w:spacing w:before="100" w:beforeAutospacing="1" w:after="100" w:afterAutospacing="1"/>
              <w:jc w:val="both"/>
              <w:rPr>
                <w:color w:val="303030"/>
                <w:sz w:val="24"/>
                <w:szCs w:val="24"/>
              </w:rPr>
            </w:pPr>
            <w:r>
              <w:rPr>
                <w:sz w:val="24"/>
                <w:szCs w:val="24"/>
              </w:rPr>
              <w:t>-</w:t>
            </w:r>
            <w:r w:rsidR="00880200">
              <w:rPr>
                <w:sz w:val="24"/>
                <w:szCs w:val="24"/>
              </w:rPr>
              <w:t xml:space="preserve"> Д</w:t>
            </w:r>
            <w:r w:rsidR="00561995" w:rsidRPr="00561995">
              <w:rPr>
                <w:sz w:val="24"/>
                <w:szCs w:val="24"/>
              </w:rPr>
              <w:t>ля виконання майнових запитів</w:t>
            </w:r>
            <w:r w:rsidR="00880200">
              <w:rPr>
                <w:sz w:val="24"/>
                <w:szCs w:val="24"/>
              </w:rPr>
              <w:t xml:space="preserve"> </w:t>
            </w:r>
            <w:r w:rsidR="00880200" w:rsidRPr="00880200">
              <w:rPr>
                <w:sz w:val="24"/>
                <w:szCs w:val="24"/>
              </w:rPr>
              <w:t>до заяви додаються копії документів правовстановлюючого характеру (</w:t>
            </w:r>
            <w:r w:rsidR="00880200">
              <w:rPr>
                <w:sz w:val="24"/>
                <w:szCs w:val="24"/>
              </w:rPr>
              <w:t xml:space="preserve">технічний паспорт, </w:t>
            </w:r>
            <w:r w:rsidR="00880200" w:rsidRPr="00880200">
              <w:rPr>
                <w:sz w:val="24"/>
                <w:szCs w:val="24"/>
              </w:rPr>
              <w:t>договір купівлі чи оренди, договір спадщини, договір дарування, довідка з Бюро технічної інвентаризації);</w:t>
            </w:r>
          </w:p>
          <w:p w:rsidR="00880200" w:rsidRDefault="000E334D" w:rsidP="00880200">
            <w:pPr>
              <w:jc w:val="both"/>
              <w:rPr>
                <w:sz w:val="24"/>
                <w:szCs w:val="24"/>
              </w:rPr>
            </w:pPr>
            <w:r>
              <w:rPr>
                <w:sz w:val="24"/>
                <w:szCs w:val="24"/>
              </w:rPr>
              <w:t>-</w:t>
            </w:r>
            <w:r w:rsidR="00B3526C" w:rsidRPr="00561995">
              <w:rPr>
                <w:sz w:val="24"/>
                <w:szCs w:val="24"/>
              </w:rPr>
              <w:t xml:space="preserve"> </w:t>
            </w:r>
            <w:r w:rsidR="00880200" w:rsidRPr="00880200">
              <w:rPr>
                <w:sz w:val="24"/>
                <w:szCs w:val="24"/>
              </w:rPr>
              <w:t>Для отримання архівних довідок про стаж роботи, розмір заробітної плати, про підтвердження трудового стажу, про атестацію робочих місць до заяви додається копія сторінок трудової книжки із записами по запитуваному підприємству або, у разі відсутності копії, зазначаються записи трудової книжки (вказуючи назву підприємства, її зміни (перейменування), дати прийняття та звільнення з роботи, номери н</w:t>
            </w:r>
            <w:r w:rsidR="00880200">
              <w:rPr>
                <w:sz w:val="24"/>
                <w:szCs w:val="24"/>
              </w:rPr>
              <w:t>аказів, перелік займаних посад).</w:t>
            </w:r>
          </w:p>
          <w:p w:rsidR="00880200" w:rsidRPr="00880200" w:rsidRDefault="000E334D" w:rsidP="00880200">
            <w:pPr>
              <w:shd w:val="clear" w:color="auto" w:fill="FFFFFF"/>
              <w:spacing w:before="100" w:beforeAutospacing="1" w:after="100" w:afterAutospacing="1"/>
              <w:jc w:val="both"/>
              <w:rPr>
                <w:sz w:val="24"/>
                <w:szCs w:val="24"/>
                <w:lang w:val="ru-RU"/>
              </w:rPr>
            </w:pPr>
            <w:r>
              <w:rPr>
                <w:sz w:val="24"/>
                <w:szCs w:val="24"/>
              </w:rPr>
              <w:t>-</w:t>
            </w:r>
            <w:r w:rsidR="00880200" w:rsidRPr="00880200">
              <w:rPr>
                <w:sz w:val="24"/>
                <w:szCs w:val="24"/>
              </w:rPr>
              <w:t xml:space="preserve"> </w:t>
            </w:r>
            <w:r w:rsidR="00880200" w:rsidRPr="00880200">
              <w:rPr>
                <w:sz w:val="24"/>
                <w:szCs w:val="24"/>
                <w:lang w:val="ru-RU"/>
              </w:rPr>
              <w:t xml:space="preserve">При </w:t>
            </w:r>
            <w:proofErr w:type="spellStart"/>
            <w:r w:rsidR="00880200" w:rsidRPr="00880200">
              <w:rPr>
                <w:sz w:val="24"/>
                <w:szCs w:val="24"/>
                <w:lang w:val="ru-RU"/>
              </w:rPr>
              <w:t>наведенні</w:t>
            </w:r>
            <w:proofErr w:type="spellEnd"/>
            <w:r w:rsidR="00880200" w:rsidRPr="00880200">
              <w:rPr>
                <w:sz w:val="24"/>
                <w:szCs w:val="24"/>
                <w:lang w:val="ru-RU"/>
              </w:rPr>
              <w:t xml:space="preserve"> </w:t>
            </w:r>
            <w:proofErr w:type="spellStart"/>
            <w:r w:rsidR="00880200" w:rsidRPr="00880200">
              <w:rPr>
                <w:sz w:val="24"/>
                <w:szCs w:val="24"/>
                <w:lang w:val="ru-RU"/>
              </w:rPr>
              <w:t>архівних</w:t>
            </w:r>
            <w:proofErr w:type="spellEnd"/>
            <w:r w:rsidR="00880200" w:rsidRPr="00880200">
              <w:rPr>
                <w:sz w:val="24"/>
                <w:szCs w:val="24"/>
                <w:lang w:val="ru-RU"/>
              </w:rPr>
              <w:t xml:space="preserve"> </w:t>
            </w:r>
            <w:proofErr w:type="spellStart"/>
            <w:r w:rsidR="00880200" w:rsidRPr="00880200">
              <w:rPr>
                <w:sz w:val="24"/>
                <w:szCs w:val="24"/>
                <w:lang w:val="ru-RU"/>
              </w:rPr>
              <w:t>довідок</w:t>
            </w:r>
            <w:proofErr w:type="spellEnd"/>
            <w:r w:rsidR="00880200" w:rsidRPr="00880200">
              <w:rPr>
                <w:sz w:val="24"/>
                <w:szCs w:val="24"/>
                <w:lang w:val="ru-RU"/>
              </w:rPr>
              <w:t xml:space="preserve"> за </w:t>
            </w:r>
            <w:proofErr w:type="spellStart"/>
            <w:r w:rsidR="00880200" w:rsidRPr="00880200">
              <w:rPr>
                <w:sz w:val="24"/>
                <w:szCs w:val="24"/>
                <w:lang w:val="ru-RU"/>
              </w:rPr>
              <w:t>адвокатським</w:t>
            </w:r>
            <w:proofErr w:type="spellEnd"/>
            <w:r w:rsidR="00880200" w:rsidRPr="00880200">
              <w:rPr>
                <w:sz w:val="24"/>
                <w:szCs w:val="24"/>
                <w:lang w:val="ru-RU"/>
              </w:rPr>
              <w:t xml:space="preserve"> запитом до заяви </w:t>
            </w:r>
            <w:proofErr w:type="spellStart"/>
            <w:r w:rsidR="00C33943">
              <w:rPr>
                <w:sz w:val="24"/>
                <w:szCs w:val="24"/>
                <w:lang w:val="ru-RU"/>
              </w:rPr>
              <w:t>додається</w:t>
            </w:r>
            <w:proofErr w:type="spellEnd"/>
            <w:r w:rsidR="00880200" w:rsidRPr="00880200">
              <w:rPr>
                <w:sz w:val="24"/>
                <w:szCs w:val="24"/>
                <w:lang w:val="ru-RU"/>
              </w:rPr>
              <w:t xml:space="preserve"> </w:t>
            </w:r>
            <w:proofErr w:type="spellStart"/>
            <w:r w:rsidR="00880200" w:rsidRPr="00880200">
              <w:rPr>
                <w:sz w:val="24"/>
                <w:szCs w:val="24"/>
                <w:lang w:val="ru-RU"/>
              </w:rPr>
              <w:t>копія</w:t>
            </w:r>
            <w:proofErr w:type="spellEnd"/>
            <w:r w:rsidR="00880200" w:rsidRPr="00880200">
              <w:rPr>
                <w:sz w:val="24"/>
                <w:szCs w:val="24"/>
                <w:lang w:val="ru-RU"/>
              </w:rPr>
              <w:t xml:space="preserve"> </w:t>
            </w:r>
            <w:proofErr w:type="spellStart"/>
            <w:r w:rsidR="00880200" w:rsidRPr="00880200">
              <w:rPr>
                <w:sz w:val="24"/>
                <w:szCs w:val="24"/>
                <w:lang w:val="ru-RU"/>
              </w:rPr>
              <w:t>свідоцтва</w:t>
            </w:r>
            <w:proofErr w:type="spellEnd"/>
            <w:r w:rsidR="00880200" w:rsidRPr="00880200">
              <w:rPr>
                <w:sz w:val="24"/>
                <w:szCs w:val="24"/>
                <w:lang w:val="ru-RU"/>
              </w:rPr>
              <w:t xml:space="preserve"> про </w:t>
            </w:r>
            <w:proofErr w:type="spellStart"/>
            <w:r w:rsidR="00880200" w:rsidRPr="00880200">
              <w:rPr>
                <w:sz w:val="24"/>
                <w:szCs w:val="24"/>
                <w:lang w:val="ru-RU"/>
              </w:rPr>
              <w:t>зайняття</w:t>
            </w:r>
            <w:proofErr w:type="spellEnd"/>
            <w:r w:rsidR="00880200" w:rsidRPr="00880200">
              <w:rPr>
                <w:sz w:val="24"/>
                <w:szCs w:val="24"/>
                <w:lang w:val="ru-RU"/>
              </w:rPr>
              <w:t xml:space="preserve"> </w:t>
            </w:r>
            <w:proofErr w:type="spellStart"/>
            <w:r w:rsidR="00880200" w:rsidRPr="00880200">
              <w:rPr>
                <w:sz w:val="24"/>
                <w:szCs w:val="24"/>
                <w:lang w:val="ru-RU"/>
              </w:rPr>
              <w:t>адвокатською</w:t>
            </w:r>
            <w:proofErr w:type="spellEnd"/>
            <w:r w:rsidR="00880200" w:rsidRPr="00880200">
              <w:rPr>
                <w:sz w:val="24"/>
                <w:szCs w:val="24"/>
                <w:lang w:val="ru-RU"/>
              </w:rPr>
              <w:t xml:space="preserve"> </w:t>
            </w:r>
            <w:proofErr w:type="spellStart"/>
            <w:r w:rsidR="00880200" w:rsidRPr="00880200">
              <w:rPr>
                <w:sz w:val="24"/>
                <w:szCs w:val="24"/>
                <w:lang w:val="ru-RU"/>
              </w:rPr>
              <w:t>діяльністю</w:t>
            </w:r>
            <w:proofErr w:type="spellEnd"/>
            <w:r w:rsidR="00880200" w:rsidRPr="00880200">
              <w:rPr>
                <w:sz w:val="24"/>
                <w:szCs w:val="24"/>
                <w:lang w:val="ru-RU"/>
              </w:rPr>
              <w:t>.</w:t>
            </w:r>
          </w:p>
          <w:p w:rsidR="00880200" w:rsidRPr="00880200" w:rsidRDefault="00880200" w:rsidP="00561995">
            <w:pPr>
              <w:jc w:val="both"/>
              <w:rPr>
                <w:i/>
                <w:sz w:val="24"/>
                <w:szCs w:val="24"/>
                <w:lang w:val="ru-RU"/>
              </w:rPr>
            </w:pPr>
          </w:p>
        </w:tc>
      </w:tr>
      <w:tr w:rsidR="00B3526C" w:rsidRPr="008845A0" w:rsidTr="00DB4C3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10.</w:t>
            </w:r>
          </w:p>
        </w:tc>
        <w:tc>
          <w:tcPr>
            <w:tcW w:w="3420" w:type="dxa"/>
          </w:tcPr>
          <w:p w:rsidR="00B3526C" w:rsidRPr="008845A0" w:rsidRDefault="00B3526C" w:rsidP="00F44DB9">
            <w:pPr>
              <w:rPr>
                <w:sz w:val="24"/>
                <w:szCs w:val="24"/>
                <w:lang w:eastAsia="en-US"/>
              </w:rPr>
            </w:pPr>
            <w:r w:rsidRPr="008845A0">
              <w:rPr>
                <w:sz w:val="24"/>
                <w:szCs w:val="24"/>
                <w:lang w:eastAsia="en-US"/>
              </w:rPr>
              <w:t>Порядок та спосіб подання документів, необхідних для отримання адміністративної послуги</w:t>
            </w:r>
          </w:p>
        </w:tc>
        <w:tc>
          <w:tcPr>
            <w:tcW w:w="6480" w:type="dxa"/>
            <w:gridSpan w:val="2"/>
          </w:tcPr>
          <w:p w:rsidR="00B3526C" w:rsidRDefault="00B3526C" w:rsidP="00F44DB9">
            <w:pPr>
              <w:jc w:val="center"/>
              <w:rPr>
                <w:iCs/>
                <w:sz w:val="24"/>
                <w:szCs w:val="24"/>
                <w:lang w:eastAsia="en-US"/>
              </w:rPr>
            </w:pPr>
            <w:r w:rsidRPr="008845A0">
              <w:rPr>
                <w:iCs/>
                <w:sz w:val="24"/>
                <w:szCs w:val="24"/>
                <w:lang w:eastAsia="en-US"/>
              </w:rPr>
              <w:t>Особисто або через довірену особу</w:t>
            </w:r>
          </w:p>
          <w:p w:rsidR="00B3526C" w:rsidRPr="008845A0" w:rsidRDefault="004E75AA" w:rsidP="00F44DB9">
            <w:pPr>
              <w:jc w:val="center"/>
              <w:rPr>
                <w:iCs/>
                <w:sz w:val="24"/>
                <w:szCs w:val="24"/>
                <w:lang w:eastAsia="en-US"/>
              </w:rPr>
            </w:pPr>
            <w:r>
              <w:rPr>
                <w:iCs/>
                <w:sz w:val="24"/>
                <w:szCs w:val="24"/>
                <w:lang w:eastAsia="en-US"/>
              </w:rPr>
              <w:t>ч</w:t>
            </w:r>
            <w:r w:rsidR="00B3526C" w:rsidRPr="008845A0">
              <w:rPr>
                <w:iCs/>
                <w:sz w:val="24"/>
                <w:szCs w:val="24"/>
                <w:lang w:eastAsia="en-US"/>
              </w:rPr>
              <w:t>ерез Центр адміністративних послуг</w:t>
            </w:r>
            <w:r w:rsidR="00B3526C">
              <w:rPr>
                <w:iCs/>
                <w:sz w:val="24"/>
                <w:szCs w:val="24"/>
                <w:lang w:eastAsia="en-US"/>
              </w:rPr>
              <w:t xml:space="preserve"> «Прозорий офіс» Вінницької міської ради</w:t>
            </w:r>
            <w:r>
              <w:rPr>
                <w:iCs/>
                <w:sz w:val="24"/>
                <w:szCs w:val="24"/>
                <w:lang w:eastAsia="en-US"/>
              </w:rPr>
              <w:t>, поштою або електронною поштою</w:t>
            </w:r>
          </w:p>
        </w:tc>
      </w:tr>
      <w:tr w:rsidR="00B3526C" w:rsidRPr="008845A0" w:rsidTr="00DB4C31">
        <w:trPr>
          <w:trHeight w:val="591"/>
        </w:trPr>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11.</w:t>
            </w:r>
          </w:p>
        </w:tc>
        <w:tc>
          <w:tcPr>
            <w:tcW w:w="3420" w:type="dxa"/>
          </w:tcPr>
          <w:p w:rsidR="00B3526C" w:rsidRPr="008845A0" w:rsidRDefault="00B3526C" w:rsidP="00F44DB9">
            <w:pPr>
              <w:rPr>
                <w:sz w:val="24"/>
                <w:szCs w:val="24"/>
                <w:lang w:eastAsia="en-US"/>
              </w:rPr>
            </w:pPr>
            <w:r w:rsidRPr="008845A0">
              <w:rPr>
                <w:sz w:val="24"/>
                <w:szCs w:val="24"/>
                <w:lang w:eastAsia="en-US"/>
              </w:rPr>
              <w:t xml:space="preserve">Платність (безоплатність) надання </w:t>
            </w:r>
            <w:proofErr w:type="spellStart"/>
            <w:r>
              <w:rPr>
                <w:sz w:val="24"/>
                <w:szCs w:val="24"/>
                <w:lang w:eastAsia="en-US"/>
              </w:rPr>
              <w:t>адмін</w:t>
            </w:r>
            <w:proofErr w:type="spellEnd"/>
            <w:r>
              <w:rPr>
                <w:sz w:val="24"/>
                <w:szCs w:val="24"/>
                <w:lang w:eastAsia="en-US"/>
              </w:rPr>
              <w:t xml:space="preserve"> </w:t>
            </w:r>
            <w:r w:rsidRPr="008845A0">
              <w:rPr>
                <w:sz w:val="24"/>
                <w:szCs w:val="24"/>
                <w:lang w:eastAsia="en-US"/>
              </w:rPr>
              <w:t>послуги</w:t>
            </w:r>
          </w:p>
        </w:tc>
        <w:tc>
          <w:tcPr>
            <w:tcW w:w="6480" w:type="dxa"/>
            <w:gridSpan w:val="2"/>
          </w:tcPr>
          <w:p w:rsidR="00B3526C" w:rsidRPr="004D33DD" w:rsidRDefault="00B3526C" w:rsidP="00F44DB9">
            <w:pPr>
              <w:jc w:val="center"/>
              <w:rPr>
                <w:iCs/>
                <w:sz w:val="24"/>
                <w:szCs w:val="24"/>
                <w:lang w:val="ru-RU" w:eastAsia="en-US"/>
              </w:rPr>
            </w:pPr>
            <w:r>
              <w:rPr>
                <w:iCs/>
                <w:sz w:val="24"/>
                <w:szCs w:val="24"/>
                <w:lang w:eastAsia="en-US"/>
              </w:rPr>
              <w:t>Б</w:t>
            </w:r>
            <w:r w:rsidRPr="008845A0">
              <w:rPr>
                <w:iCs/>
                <w:sz w:val="24"/>
                <w:szCs w:val="24"/>
                <w:lang w:eastAsia="en-US"/>
              </w:rPr>
              <w:t>езоплатно</w:t>
            </w:r>
          </w:p>
          <w:p w:rsidR="00B3526C" w:rsidRPr="003B7397" w:rsidRDefault="004D33DD" w:rsidP="00DC3C64">
            <w:pPr>
              <w:rPr>
                <w:iCs/>
                <w:sz w:val="24"/>
                <w:szCs w:val="24"/>
                <w:lang w:eastAsia="en-US"/>
              </w:rPr>
            </w:pPr>
            <w:r>
              <w:rPr>
                <w:iCs/>
                <w:sz w:val="24"/>
                <w:szCs w:val="24"/>
                <w:lang w:eastAsia="en-US"/>
              </w:rPr>
              <w:t>надаються довідки соціально-правового характеру</w:t>
            </w:r>
          </w:p>
        </w:tc>
      </w:tr>
      <w:tr w:rsidR="00B3526C" w:rsidRPr="008845A0" w:rsidTr="00CD79F5">
        <w:trPr>
          <w:trHeight w:val="383"/>
        </w:trPr>
        <w:tc>
          <w:tcPr>
            <w:tcW w:w="720" w:type="dxa"/>
          </w:tcPr>
          <w:p w:rsidR="00B3526C" w:rsidRPr="00F44DB9" w:rsidRDefault="00B3526C" w:rsidP="00F44DB9">
            <w:pPr>
              <w:jc w:val="center"/>
              <w:rPr>
                <w:b/>
                <w:bCs/>
                <w:sz w:val="24"/>
                <w:szCs w:val="24"/>
                <w:lang w:eastAsia="en-US"/>
              </w:rPr>
            </w:pPr>
          </w:p>
        </w:tc>
        <w:tc>
          <w:tcPr>
            <w:tcW w:w="9900" w:type="dxa"/>
            <w:gridSpan w:val="3"/>
            <w:vAlign w:val="center"/>
          </w:tcPr>
          <w:p w:rsidR="00B3526C" w:rsidRPr="00F44DB9" w:rsidRDefault="00B3526C" w:rsidP="009E42AB">
            <w:pPr>
              <w:jc w:val="center"/>
              <w:rPr>
                <w:b/>
                <w:iCs/>
                <w:sz w:val="24"/>
                <w:szCs w:val="24"/>
                <w:lang w:eastAsia="en-US"/>
              </w:rPr>
            </w:pPr>
            <w:r w:rsidRPr="00F44DB9">
              <w:rPr>
                <w:b/>
                <w:iCs/>
                <w:sz w:val="24"/>
                <w:szCs w:val="24"/>
                <w:lang w:eastAsia="en-US"/>
              </w:rPr>
              <w:t>У разі платності</w:t>
            </w:r>
            <w:r w:rsidRPr="00F44DB9">
              <w:rPr>
                <w:b/>
                <w:sz w:val="24"/>
                <w:szCs w:val="24"/>
                <w:lang w:eastAsia="en-US"/>
              </w:rPr>
              <w:t>:</w:t>
            </w: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11.1</w:t>
            </w:r>
          </w:p>
        </w:tc>
        <w:tc>
          <w:tcPr>
            <w:tcW w:w="3600" w:type="dxa"/>
            <w:gridSpan w:val="2"/>
          </w:tcPr>
          <w:p w:rsidR="00B3526C" w:rsidRPr="008845A0" w:rsidRDefault="00B3526C" w:rsidP="00F44DB9">
            <w:pPr>
              <w:rPr>
                <w:sz w:val="24"/>
                <w:szCs w:val="24"/>
                <w:lang w:eastAsia="en-US"/>
              </w:rPr>
            </w:pPr>
            <w:r w:rsidRPr="008845A0">
              <w:rPr>
                <w:sz w:val="24"/>
                <w:szCs w:val="24"/>
                <w:lang w:eastAsia="en-US"/>
              </w:rPr>
              <w:t>Нормативно-правові акти, на підставі яких стягується плата</w:t>
            </w:r>
          </w:p>
        </w:tc>
        <w:tc>
          <w:tcPr>
            <w:tcW w:w="6300" w:type="dxa"/>
          </w:tcPr>
          <w:p w:rsidR="00B3526C" w:rsidRPr="003B3586" w:rsidRDefault="00B3526C" w:rsidP="003B3586">
            <w:pPr>
              <w:rPr>
                <w:sz w:val="24"/>
                <w:szCs w:val="24"/>
              </w:rPr>
            </w:pPr>
            <w:r>
              <w:rPr>
                <w:b/>
                <w:bCs/>
                <w:color w:val="000000"/>
                <w:sz w:val="21"/>
                <w:szCs w:val="21"/>
                <w:bdr w:val="none" w:sz="0" w:space="0" w:color="auto" w:frame="1"/>
              </w:rPr>
              <w:t>Стаття 35</w:t>
            </w:r>
            <w:r w:rsidRPr="008D3E6E">
              <w:rPr>
                <w:iCs/>
                <w:color w:val="FF0000"/>
                <w:sz w:val="24"/>
                <w:szCs w:val="24"/>
                <w:lang w:eastAsia="en-US"/>
              </w:rPr>
              <w:t xml:space="preserve"> </w:t>
            </w:r>
            <w:r w:rsidRPr="004D33DD">
              <w:rPr>
                <w:iCs/>
                <w:sz w:val="24"/>
                <w:szCs w:val="24"/>
                <w:lang w:eastAsia="en-US"/>
              </w:rPr>
              <w:t xml:space="preserve">Закону України </w:t>
            </w:r>
            <w:r w:rsidR="004D33DD">
              <w:rPr>
                <w:iCs/>
                <w:sz w:val="24"/>
                <w:szCs w:val="24"/>
                <w:lang w:eastAsia="en-US"/>
              </w:rPr>
              <w:t>«П</w:t>
            </w:r>
            <w:r w:rsidRPr="004D33DD">
              <w:rPr>
                <w:iCs/>
                <w:sz w:val="24"/>
                <w:szCs w:val="24"/>
                <w:lang w:eastAsia="en-US"/>
              </w:rPr>
              <w:t xml:space="preserve">ро </w:t>
            </w:r>
            <w:r w:rsidR="004D33DD">
              <w:rPr>
                <w:iCs/>
                <w:sz w:val="24"/>
                <w:szCs w:val="24"/>
                <w:lang w:eastAsia="en-US"/>
              </w:rPr>
              <w:t>н</w:t>
            </w:r>
            <w:r w:rsidRPr="004D33DD">
              <w:rPr>
                <w:iCs/>
                <w:sz w:val="24"/>
                <w:szCs w:val="24"/>
                <w:lang w:eastAsia="en-US"/>
              </w:rPr>
              <w:t xml:space="preserve">аціональний архівний фонд </w:t>
            </w:r>
            <w:r w:rsidRPr="004D33DD">
              <w:rPr>
                <w:bCs/>
                <w:sz w:val="24"/>
                <w:szCs w:val="24"/>
                <w:bdr w:val="none" w:sz="0" w:space="0" w:color="auto" w:frame="1"/>
              </w:rPr>
              <w:t>та архівні установи</w:t>
            </w:r>
            <w:r w:rsidR="004D33DD">
              <w:rPr>
                <w:bCs/>
                <w:sz w:val="24"/>
                <w:szCs w:val="24"/>
                <w:bdr w:val="none" w:sz="0" w:space="0" w:color="auto" w:frame="1"/>
              </w:rPr>
              <w:t>»</w:t>
            </w:r>
            <w:r w:rsidRPr="004D33DD">
              <w:rPr>
                <w:bCs/>
                <w:sz w:val="24"/>
                <w:szCs w:val="24"/>
                <w:bdr w:val="none" w:sz="0" w:space="0" w:color="auto" w:frame="1"/>
                <w:shd w:val="clear" w:color="auto" w:fill="FFFFFF"/>
              </w:rPr>
              <w:t xml:space="preserve">, наказ Державного архіву Вінницької області від </w:t>
            </w:r>
            <w:r w:rsidRPr="004D33DD">
              <w:rPr>
                <w:sz w:val="24"/>
                <w:szCs w:val="24"/>
              </w:rPr>
              <w:t>25.05.2010р</w:t>
            </w:r>
            <w:r w:rsidRPr="00D62FB3">
              <w:rPr>
                <w:sz w:val="24"/>
                <w:szCs w:val="24"/>
              </w:rPr>
              <w:t xml:space="preserve"> №20</w:t>
            </w:r>
            <w:r w:rsidR="004D33DD">
              <w:rPr>
                <w:sz w:val="24"/>
                <w:szCs w:val="24"/>
              </w:rPr>
              <w:t xml:space="preserve"> про затвердження</w:t>
            </w:r>
            <w:r w:rsidRPr="00D62FB3">
              <w:rPr>
                <w:b/>
                <w:sz w:val="24"/>
                <w:szCs w:val="24"/>
              </w:rPr>
              <w:t xml:space="preserve"> </w:t>
            </w:r>
            <w:r>
              <w:rPr>
                <w:b/>
                <w:sz w:val="24"/>
                <w:szCs w:val="24"/>
              </w:rPr>
              <w:t>«</w:t>
            </w:r>
            <w:r w:rsidRPr="00D62FB3">
              <w:rPr>
                <w:sz w:val="24"/>
                <w:szCs w:val="24"/>
              </w:rPr>
              <w:t>Цін на роботи ( послуги), які надаються</w:t>
            </w:r>
            <w:r>
              <w:rPr>
                <w:sz w:val="24"/>
                <w:szCs w:val="24"/>
              </w:rPr>
              <w:t xml:space="preserve"> </w:t>
            </w:r>
            <w:r w:rsidRPr="003B3586">
              <w:rPr>
                <w:sz w:val="24"/>
                <w:szCs w:val="24"/>
              </w:rPr>
              <w:t>Державним архівом Вінницької області</w:t>
            </w:r>
            <w:r>
              <w:rPr>
                <w:sz w:val="24"/>
                <w:szCs w:val="24"/>
              </w:rPr>
              <w:t>», зареєстровани</w:t>
            </w:r>
            <w:r w:rsidR="004D33DD">
              <w:rPr>
                <w:sz w:val="24"/>
                <w:szCs w:val="24"/>
              </w:rPr>
              <w:t>х</w:t>
            </w:r>
            <w:r>
              <w:rPr>
                <w:sz w:val="24"/>
                <w:szCs w:val="24"/>
              </w:rPr>
              <w:t xml:space="preserve"> </w:t>
            </w:r>
            <w:r w:rsidR="004D33DD">
              <w:rPr>
                <w:sz w:val="24"/>
                <w:szCs w:val="24"/>
              </w:rPr>
              <w:t>у</w:t>
            </w:r>
            <w:r>
              <w:rPr>
                <w:sz w:val="24"/>
                <w:szCs w:val="24"/>
              </w:rPr>
              <w:t xml:space="preserve"> Головному управлінні юстиції у Вінницькій області 26 травня 2010р.</w:t>
            </w:r>
            <w:r w:rsidR="004D33DD">
              <w:rPr>
                <w:sz w:val="24"/>
                <w:szCs w:val="24"/>
              </w:rPr>
              <w:t xml:space="preserve"> </w:t>
            </w:r>
            <w:r>
              <w:rPr>
                <w:sz w:val="24"/>
                <w:szCs w:val="24"/>
              </w:rPr>
              <w:t>№ 21/940</w:t>
            </w:r>
          </w:p>
          <w:p w:rsidR="00B3526C" w:rsidRPr="008845A0" w:rsidRDefault="00B3526C" w:rsidP="00F44DB9">
            <w:pPr>
              <w:rPr>
                <w:i/>
                <w:iCs/>
                <w:sz w:val="24"/>
                <w:szCs w:val="24"/>
                <w:lang w:eastAsia="en-US"/>
              </w:rPr>
            </w:pP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lastRenderedPageBreak/>
              <w:t>11.2.</w:t>
            </w:r>
          </w:p>
        </w:tc>
        <w:tc>
          <w:tcPr>
            <w:tcW w:w="3600" w:type="dxa"/>
            <w:gridSpan w:val="2"/>
          </w:tcPr>
          <w:p w:rsidR="00B3526C" w:rsidRPr="008845A0" w:rsidRDefault="00B3526C" w:rsidP="00F44DB9">
            <w:pPr>
              <w:rPr>
                <w:sz w:val="24"/>
                <w:szCs w:val="24"/>
                <w:lang w:eastAsia="en-US"/>
              </w:rPr>
            </w:pPr>
            <w:r w:rsidRPr="008845A0">
              <w:rPr>
                <w:sz w:val="24"/>
                <w:szCs w:val="24"/>
                <w:lang w:eastAsia="en-US"/>
              </w:rPr>
              <w:t>Розмір та порядок внесення плати (адміністративного збору) за платну адміністративну послугу</w:t>
            </w:r>
          </w:p>
        </w:tc>
        <w:tc>
          <w:tcPr>
            <w:tcW w:w="6300" w:type="dxa"/>
          </w:tcPr>
          <w:p w:rsidR="00A26216" w:rsidRDefault="00E55BD2" w:rsidP="00C273D7">
            <w:pPr>
              <w:jc w:val="center"/>
              <w:rPr>
                <w:b/>
                <w:sz w:val="22"/>
                <w:szCs w:val="22"/>
              </w:rPr>
            </w:pPr>
            <w:hyperlink r:id="rId9" w:history="1">
              <w:r w:rsidR="00A26216" w:rsidRPr="00E55BD2">
                <w:rPr>
                  <w:rStyle w:val="a3"/>
                  <w:b/>
                  <w:sz w:val="22"/>
                  <w:szCs w:val="22"/>
                </w:rPr>
                <w:t>http://davio.gov.ua/pub/visitors/price-current.pdf</w:t>
              </w:r>
            </w:hyperlink>
          </w:p>
          <w:p w:rsidR="00B3526C" w:rsidRPr="00E55BD2" w:rsidRDefault="00B3526C" w:rsidP="00A26216">
            <w:pPr>
              <w:rPr>
                <w:i/>
                <w:iCs/>
                <w:sz w:val="24"/>
                <w:szCs w:val="24"/>
                <w:lang w:eastAsia="en-US"/>
              </w:rPr>
            </w:pP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11.3.</w:t>
            </w:r>
          </w:p>
        </w:tc>
        <w:tc>
          <w:tcPr>
            <w:tcW w:w="3600" w:type="dxa"/>
            <w:gridSpan w:val="2"/>
          </w:tcPr>
          <w:p w:rsidR="00B3526C" w:rsidRPr="008845A0" w:rsidRDefault="00B3526C" w:rsidP="00F44DB9">
            <w:pPr>
              <w:rPr>
                <w:sz w:val="24"/>
                <w:szCs w:val="24"/>
                <w:lang w:eastAsia="en-US"/>
              </w:rPr>
            </w:pPr>
            <w:r w:rsidRPr="008845A0">
              <w:rPr>
                <w:sz w:val="24"/>
                <w:szCs w:val="24"/>
                <w:lang w:eastAsia="en-US"/>
              </w:rPr>
              <w:t>Розрахунковий рахунок для внесення плати</w:t>
            </w:r>
          </w:p>
        </w:tc>
        <w:tc>
          <w:tcPr>
            <w:tcW w:w="6300" w:type="dxa"/>
          </w:tcPr>
          <w:p w:rsidR="00B3526C" w:rsidRPr="00FC7364" w:rsidRDefault="00B3526C" w:rsidP="00FC7364">
            <w:pPr>
              <w:tabs>
                <w:tab w:val="left" w:pos="1480"/>
                <w:tab w:val="left" w:pos="5880"/>
                <w:tab w:val="left" w:pos="7900"/>
                <w:tab w:val="right" w:pos="10772"/>
              </w:tabs>
              <w:rPr>
                <w:sz w:val="24"/>
                <w:szCs w:val="24"/>
              </w:rPr>
            </w:pPr>
            <w:r w:rsidRPr="00FC7364">
              <w:rPr>
                <w:sz w:val="24"/>
                <w:szCs w:val="24"/>
              </w:rPr>
              <w:t>31255226107965  в ДКСУ у м. Києві</w:t>
            </w:r>
            <w:r w:rsidRPr="00FC7364">
              <w:rPr>
                <w:sz w:val="24"/>
                <w:szCs w:val="24"/>
              </w:rPr>
              <w:tab/>
            </w:r>
            <w:r w:rsidR="00E55BD2">
              <w:rPr>
                <w:noProof/>
                <w:lang w:val="ru-RU"/>
              </w:rPr>
              <w:pict>
                <v:line id="_x0000_s1026" style="position:absolute;z-index:251657728;mso-position-horizontal-relative:text;mso-position-vertical-relative:text" from="198.6pt,4.1pt" to="538.6pt,4.1pt"/>
              </w:pict>
            </w:r>
            <w:r w:rsidRPr="00FC7364">
              <w:rPr>
                <w:sz w:val="24"/>
                <w:szCs w:val="24"/>
              </w:rPr>
              <w:t xml:space="preserve"> МФО 820172   Ід. код.   03494244</w:t>
            </w: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12.</w:t>
            </w:r>
          </w:p>
        </w:tc>
        <w:tc>
          <w:tcPr>
            <w:tcW w:w="3600" w:type="dxa"/>
            <w:gridSpan w:val="2"/>
          </w:tcPr>
          <w:p w:rsidR="00B3526C" w:rsidRPr="008845A0" w:rsidRDefault="00B3526C" w:rsidP="00F44DB9">
            <w:pPr>
              <w:rPr>
                <w:sz w:val="24"/>
                <w:szCs w:val="24"/>
                <w:lang w:eastAsia="en-US"/>
              </w:rPr>
            </w:pPr>
            <w:r w:rsidRPr="008845A0">
              <w:rPr>
                <w:sz w:val="24"/>
                <w:szCs w:val="24"/>
                <w:lang w:eastAsia="en-US"/>
              </w:rPr>
              <w:t>Термін надання адміністративної послуги</w:t>
            </w:r>
          </w:p>
        </w:tc>
        <w:tc>
          <w:tcPr>
            <w:tcW w:w="6300" w:type="dxa"/>
          </w:tcPr>
          <w:p w:rsidR="00B3526C" w:rsidRPr="00E4584A" w:rsidRDefault="00B3526C" w:rsidP="00F44DB9">
            <w:pPr>
              <w:jc w:val="center"/>
              <w:rPr>
                <w:iCs/>
                <w:color w:val="FF0000"/>
                <w:sz w:val="24"/>
                <w:szCs w:val="24"/>
                <w:lang w:eastAsia="en-US"/>
              </w:rPr>
            </w:pPr>
            <w:r w:rsidRPr="00561995">
              <w:rPr>
                <w:iCs/>
                <w:sz w:val="24"/>
                <w:szCs w:val="24"/>
                <w:lang w:eastAsia="en-US"/>
              </w:rPr>
              <w:t>30 календарних днів</w:t>
            </w:r>
            <w:r w:rsidR="00561995" w:rsidRPr="00561995">
              <w:rPr>
                <w:iCs/>
                <w:sz w:val="24"/>
                <w:szCs w:val="24"/>
                <w:lang w:eastAsia="en-US"/>
              </w:rPr>
              <w:t xml:space="preserve"> (</w:t>
            </w:r>
            <w:r w:rsidR="00561995">
              <w:rPr>
                <w:sz w:val="20"/>
                <w:szCs w:val="20"/>
              </w:rPr>
              <w:t>у разі необхідності перегляду великої кількості документів, строк виконання запиту може бути подовжено до 45 днів за рішенням керівника архіву)</w:t>
            </w: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13.</w:t>
            </w:r>
          </w:p>
        </w:tc>
        <w:tc>
          <w:tcPr>
            <w:tcW w:w="3600" w:type="dxa"/>
            <w:gridSpan w:val="2"/>
          </w:tcPr>
          <w:p w:rsidR="00B3526C" w:rsidRPr="008845A0" w:rsidRDefault="00B3526C" w:rsidP="00F44DB9">
            <w:pPr>
              <w:rPr>
                <w:sz w:val="24"/>
                <w:szCs w:val="24"/>
                <w:lang w:eastAsia="en-US"/>
              </w:rPr>
            </w:pPr>
            <w:r w:rsidRPr="008845A0">
              <w:rPr>
                <w:sz w:val="24"/>
                <w:szCs w:val="24"/>
                <w:lang w:eastAsia="en-US"/>
              </w:rPr>
              <w:t>Перелік підстав для відмови у наданні адміністративної послуги</w:t>
            </w:r>
          </w:p>
        </w:tc>
        <w:tc>
          <w:tcPr>
            <w:tcW w:w="6300" w:type="dxa"/>
          </w:tcPr>
          <w:p w:rsidR="00C33943" w:rsidRPr="00C33943" w:rsidRDefault="00C33943" w:rsidP="00C33943">
            <w:pPr>
              <w:pStyle w:val="a9"/>
              <w:rPr>
                <w:rFonts w:eastAsia="Calibri"/>
                <w:lang w:val="uk-UA" w:eastAsia="en-US"/>
              </w:rPr>
            </w:pPr>
            <w:r>
              <w:rPr>
                <w:lang w:val="uk-UA" w:eastAsia="en-US"/>
              </w:rPr>
              <w:t xml:space="preserve">1. </w:t>
            </w:r>
            <w:r w:rsidRPr="00C33943">
              <w:rPr>
                <w:rFonts w:eastAsia="Calibri"/>
                <w:lang w:val="uk-UA" w:eastAsia="en-US"/>
              </w:rPr>
              <w:t>Подання неповного пакету документі</w:t>
            </w:r>
            <w:r>
              <w:rPr>
                <w:rFonts w:eastAsia="Calibri"/>
                <w:lang w:val="uk-UA" w:eastAsia="en-US"/>
              </w:rPr>
              <w:t>в або неналежне їх   оформлення.</w:t>
            </w:r>
          </w:p>
          <w:p w:rsidR="00B3526C" w:rsidRPr="00C33943" w:rsidRDefault="00C33943" w:rsidP="00C33943">
            <w:pPr>
              <w:pStyle w:val="HTML"/>
              <w:rPr>
                <w:rFonts w:ascii="Times New Roman" w:hAnsi="Times New Roman" w:cs="Times New Roman"/>
                <w:iCs/>
                <w:color w:val="FF0000"/>
                <w:sz w:val="24"/>
                <w:szCs w:val="24"/>
                <w:lang w:val="uk-UA" w:eastAsia="en-US"/>
              </w:rPr>
            </w:pPr>
            <w:r w:rsidRPr="00C33943">
              <w:rPr>
                <w:rFonts w:ascii="Times New Roman" w:eastAsia="Calibri" w:hAnsi="Times New Roman" w:cs="Times New Roman"/>
                <w:sz w:val="24"/>
                <w:szCs w:val="24"/>
                <w:lang w:val="uk-UA" w:eastAsia="en-US"/>
              </w:rPr>
              <w:t>2.Відсутність пошукових даних  для надання довідки</w:t>
            </w:r>
            <w:r>
              <w:rPr>
                <w:rFonts w:ascii="Times New Roman" w:eastAsia="Calibri" w:hAnsi="Times New Roman" w:cs="Times New Roman"/>
                <w:sz w:val="24"/>
                <w:szCs w:val="24"/>
                <w:lang w:val="uk-UA" w:eastAsia="en-US"/>
              </w:rPr>
              <w:t>.</w:t>
            </w: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14.</w:t>
            </w:r>
          </w:p>
        </w:tc>
        <w:tc>
          <w:tcPr>
            <w:tcW w:w="3600" w:type="dxa"/>
            <w:gridSpan w:val="2"/>
          </w:tcPr>
          <w:p w:rsidR="00B3526C" w:rsidRPr="008845A0" w:rsidRDefault="00B3526C" w:rsidP="00F44DB9">
            <w:pPr>
              <w:rPr>
                <w:sz w:val="24"/>
                <w:szCs w:val="24"/>
                <w:lang w:eastAsia="en-US"/>
              </w:rPr>
            </w:pPr>
            <w:r w:rsidRPr="008845A0">
              <w:rPr>
                <w:sz w:val="24"/>
                <w:szCs w:val="24"/>
                <w:lang w:eastAsia="en-US"/>
              </w:rPr>
              <w:t>Результат надання адміністративної послуги</w:t>
            </w:r>
          </w:p>
        </w:tc>
        <w:tc>
          <w:tcPr>
            <w:tcW w:w="6300" w:type="dxa"/>
          </w:tcPr>
          <w:p w:rsidR="00561995" w:rsidRPr="00E4584A" w:rsidRDefault="00561995" w:rsidP="00C33943">
            <w:pPr>
              <w:rPr>
                <w:iCs/>
                <w:color w:val="FF0000"/>
                <w:sz w:val="24"/>
                <w:szCs w:val="24"/>
                <w:lang w:eastAsia="en-US"/>
              </w:rPr>
            </w:pPr>
            <w:r w:rsidRPr="00561995">
              <w:rPr>
                <w:iCs/>
                <w:sz w:val="24"/>
                <w:szCs w:val="24"/>
                <w:lang w:eastAsia="en-US"/>
              </w:rPr>
              <w:t>Архівна довідка</w:t>
            </w:r>
            <w:r w:rsidR="00C33943">
              <w:rPr>
                <w:iCs/>
                <w:sz w:val="24"/>
                <w:szCs w:val="24"/>
                <w:lang w:eastAsia="en-US"/>
              </w:rPr>
              <w:t>, а</w:t>
            </w:r>
            <w:r w:rsidRPr="00561995">
              <w:rPr>
                <w:iCs/>
                <w:sz w:val="24"/>
                <w:szCs w:val="24"/>
                <w:lang w:eastAsia="en-US"/>
              </w:rPr>
              <w:t>рхівна копія</w:t>
            </w:r>
            <w:r w:rsidR="00C33943">
              <w:rPr>
                <w:iCs/>
                <w:sz w:val="24"/>
                <w:szCs w:val="24"/>
                <w:lang w:eastAsia="en-US"/>
              </w:rPr>
              <w:t>, а</w:t>
            </w:r>
            <w:r w:rsidRPr="00561995">
              <w:rPr>
                <w:iCs/>
                <w:sz w:val="24"/>
                <w:szCs w:val="24"/>
                <w:lang w:eastAsia="en-US"/>
              </w:rPr>
              <w:t>рхівний витяг</w:t>
            </w:r>
            <w:r w:rsidR="00C33943">
              <w:rPr>
                <w:iCs/>
                <w:sz w:val="24"/>
                <w:szCs w:val="24"/>
                <w:lang w:eastAsia="en-US"/>
              </w:rPr>
              <w:t xml:space="preserve"> / повідомлення про мотивовану відмову</w:t>
            </w:r>
            <w:bookmarkStart w:id="1" w:name="_GoBack"/>
            <w:bookmarkEnd w:id="1"/>
          </w:p>
        </w:tc>
      </w:tr>
      <w:tr w:rsidR="00B3526C" w:rsidRPr="008845A0" w:rsidTr="00284E51">
        <w:trPr>
          <w:trHeight w:val="70"/>
        </w:trPr>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15.</w:t>
            </w:r>
          </w:p>
        </w:tc>
        <w:tc>
          <w:tcPr>
            <w:tcW w:w="3600" w:type="dxa"/>
            <w:gridSpan w:val="2"/>
          </w:tcPr>
          <w:p w:rsidR="00B3526C" w:rsidRPr="008845A0" w:rsidRDefault="00B3526C" w:rsidP="00F44DB9">
            <w:pPr>
              <w:rPr>
                <w:sz w:val="24"/>
                <w:szCs w:val="24"/>
                <w:lang w:eastAsia="en-US"/>
              </w:rPr>
            </w:pPr>
            <w:r w:rsidRPr="008845A0">
              <w:rPr>
                <w:sz w:val="24"/>
                <w:szCs w:val="24"/>
                <w:lang w:eastAsia="en-US"/>
              </w:rPr>
              <w:t>Способи отримання відповіді (результату)</w:t>
            </w:r>
          </w:p>
        </w:tc>
        <w:tc>
          <w:tcPr>
            <w:tcW w:w="6300" w:type="dxa"/>
          </w:tcPr>
          <w:p w:rsidR="00B3526C" w:rsidRPr="00E4584A" w:rsidRDefault="00B3526C" w:rsidP="00F44DB9">
            <w:pPr>
              <w:jc w:val="center"/>
              <w:rPr>
                <w:iCs/>
                <w:sz w:val="24"/>
                <w:szCs w:val="24"/>
                <w:lang w:eastAsia="en-US"/>
              </w:rPr>
            </w:pPr>
            <w:r w:rsidRPr="00E4584A">
              <w:rPr>
                <w:iCs/>
                <w:sz w:val="24"/>
                <w:szCs w:val="24"/>
                <w:lang w:eastAsia="en-US"/>
              </w:rPr>
              <w:t>Через Центр адміністративних послуг «Прозорий офіс» Вінницької міської ради</w:t>
            </w:r>
          </w:p>
        </w:tc>
      </w:tr>
      <w:tr w:rsidR="00B3526C" w:rsidRPr="008845A0" w:rsidTr="00284E51">
        <w:tc>
          <w:tcPr>
            <w:tcW w:w="720" w:type="dxa"/>
          </w:tcPr>
          <w:p w:rsidR="00B3526C" w:rsidRPr="008845A0" w:rsidRDefault="00B3526C" w:rsidP="00F96520">
            <w:pPr>
              <w:jc w:val="center"/>
              <w:rPr>
                <w:b/>
                <w:bCs/>
                <w:sz w:val="24"/>
                <w:szCs w:val="24"/>
                <w:lang w:eastAsia="en-US"/>
              </w:rPr>
            </w:pPr>
            <w:r w:rsidRPr="008845A0">
              <w:rPr>
                <w:b/>
                <w:bCs/>
                <w:sz w:val="24"/>
                <w:szCs w:val="24"/>
                <w:lang w:eastAsia="en-US"/>
              </w:rPr>
              <w:t>16.</w:t>
            </w:r>
          </w:p>
        </w:tc>
        <w:tc>
          <w:tcPr>
            <w:tcW w:w="3600" w:type="dxa"/>
            <w:gridSpan w:val="2"/>
          </w:tcPr>
          <w:p w:rsidR="00B3526C" w:rsidRPr="008845A0" w:rsidRDefault="00B3526C" w:rsidP="009E42AB">
            <w:pPr>
              <w:rPr>
                <w:sz w:val="24"/>
                <w:szCs w:val="24"/>
                <w:lang w:eastAsia="en-US"/>
              </w:rPr>
            </w:pPr>
            <w:r w:rsidRPr="008845A0">
              <w:rPr>
                <w:sz w:val="24"/>
                <w:szCs w:val="24"/>
                <w:lang w:eastAsia="en-US"/>
              </w:rPr>
              <w:t>Примітка</w:t>
            </w:r>
          </w:p>
        </w:tc>
        <w:tc>
          <w:tcPr>
            <w:tcW w:w="6300" w:type="dxa"/>
          </w:tcPr>
          <w:p w:rsidR="00B3526C" w:rsidRPr="004D33DD" w:rsidRDefault="00B3526C" w:rsidP="00C33943">
            <w:pPr>
              <w:jc w:val="both"/>
              <w:rPr>
                <w:iCs/>
                <w:sz w:val="24"/>
                <w:szCs w:val="24"/>
                <w:lang w:eastAsia="en-US"/>
              </w:rPr>
            </w:pPr>
            <w:r w:rsidRPr="004D33DD">
              <w:rPr>
                <w:iCs/>
                <w:sz w:val="24"/>
                <w:szCs w:val="24"/>
                <w:lang w:eastAsia="en-US"/>
              </w:rPr>
              <w:t xml:space="preserve">Зразки заяв та перелік документів розміщені на веб-сайті </w:t>
            </w:r>
            <w:r w:rsidR="00C33943" w:rsidRPr="004D33DD">
              <w:rPr>
                <w:iCs/>
                <w:sz w:val="24"/>
                <w:szCs w:val="24"/>
                <w:lang w:eastAsia="en-US"/>
              </w:rPr>
              <w:t>Державного архіву Вінницької області</w:t>
            </w:r>
          </w:p>
        </w:tc>
      </w:tr>
    </w:tbl>
    <w:p w:rsidR="00B3526C" w:rsidRPr="008845A0" w:rsidRDefault="00B3526C" w:rsidP="00284E51">
      <w:pPr>
        <w:jc w:val="both"/>
      </w:pPr>
    </w:p>
    <w:sectPr w:rsidR="00B3526C" w:rsidRPr="008845A0"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15:restartNumberingAfterBreak="0">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FB5BCA"/>
    <w:multiLevelType w:val="multilevel"/>
    <w:tmpl w:val="5B06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050CD"/>
    <w:multiLevelType w:val="multilevel"/>
    <w:tmpl w:val="2FE2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9" w15:restartNumberingAfterBreak="0">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2" w15:restartNumberingAfterBreak="0">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1B90ED3"/>
    <w:multiLevelType w:val="multilevel"/>
    <w:tmpl w:val="ABB2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447C7"/>
    <w:multiLevelType w:val="multilevel"/>
    <w:tmpl w:val="AC5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8"/>
  </w:num>
  <w:num w:numId="6">
    <w:abstractNumId w:val="9"/>
  </w:num>
  <w:num w:numId="7">
    <w:abstractNumId w:val="6"/>
  </w:num>
  <w:num w:numId="8">
    <w:abstractNumId w:val="13"/>
  </w:num>
  <w:num w:numId="9">
    <w:abstractNumId w:val="2"/>
  </w:num>
  <w:num w:numId="10">
    <w:abstractNumId w:val="15"/>
  </w:num>
  <w:num w:numId="11">
    <w:abstractNumId w:val="0"/>
  </w:num>
  <w:num w:numId="12">
    <w:abstractNumId w:val="7"/>
  </w:num>
  <w:num w:numId="13">
    <w:abstractNumId w:val="3"/>
  </w:num>
  <w:num w:numId="14">
    <w:abstractNumId w:val="1"/>
  </w:num>
  <w:num w:numId="15">
    <w:abstractNumId w:val="12"/>
  </w:num>
  <w:num w:numId="16">
    <w:abstractNumId w:val="11"/>
  </w:num>
  <w:num w:numId="17">
    <w:abstractNumId w:val="4"/>
  </w:num>
  <w:num w:numId="18">
    <w:abstractNumId w:val="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2C9"/>
    <w:rsid w:val="0000082A"/>
    <w:rsid w:val="00012856"/>
    <w:rsid w:val="00016741"/>
    <w:rsid w:val="000257DD"/>
    <w:rsid w:val="00041265"/>
    <w:rsid w:val="00045C76"/>
    <w:rsid w:val="00046CD5"/>
    <w:rsid w:val="000544FB"/>
    <w:rsid w:val="00054A36"/>
    <w:rsid w:val="00056EE2"/>
    <w:rsid w:val="00071553"/>
    <w:rsid w:val="00072F03"/>
    <w:rsid w:val="00082183"/>
    <w:rsid w:val="000924B2"/>
    <w:rsid w:val="0009730E"/>
    <w:rsid w:val="000A7A61"/>
    <w:rsid w:val="000B7A55"/>
    <w:rsid w:val="000C2912"/>
    <w:rsid w:val="000D22C7"/>
    <w:rsid w:val="000D54F0"/>
    <w:rsid w:val="000D741B"/>
    <w:rsid w:val="000E1F85"/>
    <w:rsid w:val="000E334D"/>
    <w:rsid w:val="000E385E"/>
    <w:rsid w:val="000F12AE"/>
    <w:rsid w:val="000F4ED2"/>
    <w:rsid w:val="001039C4"/>
    <w:rsid w:val="00103F77"/>
    <w:rsid w:val="0011313D"/>
    <w:rsid w:val="001202C9"/>
    <w:rsid w:val="001247A0"/>
    <w:rsid w:val="0012785E"/>
    <w:rsid w:val="001303F7"/>
    <w:rsid w:val="00135106"/>
    <w:rsid w:val="00136D10"/>
    <w:rsid w:val="001433D6"/>
    <w:rsid w:val="001570B6"/>
    <w:rsid w:val="001624AC"/>
    <w:rsid w:val="00163644"/>
    <w:rsid w:val="0016438F"/>
    <w:rsid w:val="001648AD"/>
    <w:rsid w:val="00167694"/>
    <w:rsid w:val="00171062"/>
    <w:rsid w:val="001743AB"/>
    <w:rsid w:val="00186A11"/>
    <w:rsid w:val="001B0C3F"/>
    <w:rsid w:val="001D306B"/>
    <w:rsid w:val="001D4302"/>
    <w:rsid w:val="001D760C"/>
    <w:rsid w:val="001E2B1C"/>
    <w:rsid w:val="001E3790"/>
    <w:rsid w:val="001E3B66"/>
    <w:rsid w:val="001F149B"/>
    <w:rsid w:val="001F3867"/>
    <w:rsid w:val="001F4F32"/>
    <w:rsid w:val="002051DB"/>
    <w:rsid w:val="00223634"/>
    <w:rsid w:val="00236F33"/>
    <w:rsid w:val="00255D6D"/>
    <w:rsid w:val="002577B1"/>
    <w:rsid w:val="0026061C"/>
    <w:rsid w:val="0026577A"/>
    <w:rsid w:val="00272BB7"/>
    <w:rsid w:val="00273224"/>
    <w:rsid w:val="00273F91"/>
    <w:rsid w:val="00275E47"/>
    <w:rsid w:val="0027740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0E1A"/>
    <w:rsid w:val="00361343"/>
    <w:rsid w:val="003715EF"/>
    <w:rsid w:val="003740EC"/>
    <w:rsid w:val="00374B7F"/>
    <w:rsid w:val="00381C49"/>
    <w:rsid w:val="003825BC"/>
    <w:rsid w:val="00383202"/>
    <w:rsid w:val="0038360F"/>
    <w:rsid w:val="00387BCD"/>
    <w:rsid w:val="00387E51"/>
    <w:rsid w:val="003940A2"/>
    <w:rsid w:val="0039431D"/>
    <w:rsid w:val="003B3586"/>
    <w:rsid w:val="003B499D"/>
    <w:rsid w:val="003B7397"/>
    <w:rsid w:val="003C0419"/>
    <w:rsid w:val="003C77F8"/>
    <w:rsid w:val="003D26A2"/>
    <w:rsid w:val="003D4C15"/>
    <w:rsid w:val="003D6810"/>
    <w:rsid w:val="003E6E05"/>
    <w:rsid w:val="003F3990"/>
    <w:rsid w:val="003F4373"/>
    <w:rsid w:val="003F7ACD"/>
    <w:rsid w:val="00400AA9"/>
    <w:rsid w:val="00401144"/>
    <w:rsid w:val="0040309A"/>
    <w:rsid w:val="00411610"/>
    <w:rsid w:val="004165DC"/>
    <w:rsid w:val="00425623"/>
    <w:rsid w:val="00434E04"/>
    <w:rsid w:val="004409D3"/>
    <w:rsid w:val="00442C58"/>
    <w:rsid w:val="00445809"/>
    <w:rsid w:val="00452A35"/>
    <w:rsid w:val="00467328"/>
    <w:rsid w:val="0047112B"/>
    <w:rsid w:val="004739F3"/>
    <w:rsid w:val="004742D6"/>
    <w:rsid w:val="0047496D"/>
    <w:rsid w:val="0048518F"/>
    <w:rsid w:val="00486A0E"/>
    <w:rsid w:val="004910AA"/>
    <w:rsid w:val="00491321"/>
    <w:rsid w:val="004B64A5"/>
    <w:rsid w:val="004C1FA5"/>
    <w:rsid w:val="004D33DD"/>
    <w:rsid w:val="004D35DA"/>
    <w:rsid w:val="004E1989"/>
    <w:rsid w:val="004E75AA"/>
    <w:rsid w:val="004F3DBB"/>
    <w:rsid w:val="0050199F"/>
    <w:rsid w:val="005157B0"/>
    <w:rsid w:val="00527FCB"/>
    <w:rsid w:val="00531D7D"/>
    <w:rsid w:val="00547061"/>
    <w:rsid w:val="005524D5"/>
    <w:rsid w:val="00561995"/>
    <w:rsid w:val="00565A3A"/>
    <w:rsid w:val="0056718F"/>
    <w:rsid w:val="00595700"/>
    <w:rsid w:val="005A2F4F"/>
    <w:rsid w:val="005A72A3"/>
    <w:rsid w:val="005B14D6"/>
    <w:rsid w:val="005B7D86"/>
    <w:rsid w:val="005C152F"/>
    <w:rsid w:val="005C3EC6"/>
    <w:rsid w:val="005D47B3"/>
    <w:rsid w:val="005F1E7C"/>
    <w:rsid w:val="005F3992"/>
    <w:rsid w:val="005F7A2C"/>
    <w:rsid w:val="00615E02"/>
    <w:rsid w:val="00616531"/>
    <w:rsid w:val="00625ADE"/>
    <w:rsid w:val="0062640F"/>
    <w:rsid w:val="006303C5"/>
    <w:rsid w:val="00630A3D"/>
    <w:rsid w:val="0063628E"/>
    <w:rsid w:val="00636AF9"/>
    <w:rsid w:val="00637D6D"/>
    <w:rsid w:val="006658B1"/>
    <w:rsid w:val="006662EE"/>
    <w:rsid w:val="00667EC0"/>
    <w:rsid w:val="00667F7C"/>
    <w:rsid w:val="006769B6"/>
    <w:rsid w:val="006806DE"/>
    <w:rsid w:val="00682660"/>
    <w:rsid w:val="00690B68"/>
    <w:rsid w:val="0069190E"/>
    <w:rsid w:val="006A3689"/>
    <w:rsid w:val="006B4FC0"/>
    <w:rsid w:val="006D7E02"/>
    <w:rsid w:val="006E39D2"/>
    <w:rsid w:val="006E7F11"/>
    <w:rsid w:val="007016F6"/>
    <w:rsid w:val="00705B0C"/>
    <w:rsid w:val="0072255E"/>
    <w:rsid w:val="00726A7B"/>
    <w:rsid w:val="00732B07"/>
    <w:rsid w:val="00736813"/>
    <w:rsid w:val="007407BF"/>
    <w:rsid w:val="007514E2"/>
    <w:rsid w:val="00753B4E"/>
    <w:rsid w:val="00756F37"/>
    <w:rsid w:val="00763E59"/>
    <w:rsid w:val="00767053"/>
    <w:rsid w:val="007811D0"/>
    <w:rsid w:val="00785535"/>
    <w:rsid w:val="0078584C"/>
    <w:rsid w:val="00797A1E"/>
    <w:rsid w:val="007A3A5C"/>
    <w:rsid w:val="007B060A"/>
    <w:rsid w:val="007B326D"/>
    <w:rsid w:val="007B7896"/>
    <w:rsid w:val="007D4BE4"/>
    <w:rsid w:val="007D5D95"/>
    <w:rsid w:val="007E7A61"/>
    <w:rsid w:val="007F76AE"/>
    <w:rsid w:val="008145B2"/>
    <w:rsid w:val="00820ADF"/>
    <w:rsid w:val="0084308F"/>
    <w:rsid w:val="0085289A"/>
    <w:rsid w:val="00861BD9"/>
    <w:rsid w:val="0086361A"/>
    <w:rsid w:val="00870912"/>
    <w:rsid w:val="00880200"/>
    <w:rsid w:val="008845A0"/>
    <w:rsid w:val="00890741"/>
    <w:rsid w:val="00894982"/>
    <w:rsid w:val="008970F3"/>
    <w:rsid w:val="008B0928"/>
    <w:rsid w:val="008B58D1"/>
    <w:rsid w:val="008B5A9C"/>
    <w:rsid w:val="008B5E3F"/>
    <w:rsid w:val="008B5E9B"/>
    <w:rsid w:val="008C008D"/>
    <w:rsid w:val="008C57DB"/>
    <w:rsid w:val="008D13A9"/>
    <w:rsid w:val="008D3E6E"/>
    <w:rsid w:val="008E0FB7"/>
    <w:rsid w:val="008F4BDD"/>
    <w:rsid w:val="009023A1"/>
    <w:rsid w:val="00905F2B"/>
    <w:rsid w:val="00913C84"/>
    <w:rsid w:val="00924001"/>
    <w:rsid w:val="009247F0"/>
    <w:rsid w:val="00933F97"/>
    <w:rsid w:val="00935569"/>
    <w:rsid w:val="009460B0"/>
    <w:rsid w:val="0095110F"/>
    <w:rsid w:val="00951FF9"/>
    <w:rsid w:val="0095307A"/>
    <w:rsid w:val="00955C62"/>
    <w:rsid w:val="00981F4F"/>
    <w:rsid w:val="00986456"/>
    <w:rsid w:val="00987E0B"/>
    <w:rsid w:val="00990343"/>
    <w:rsid w:val="009959E7"/>
    <w:rsid w:val="009B419B"/>
    <w:rsid w:val="009B659C"/>
    <w:rsid w:val="009B782D"/>
    <w:rsid w:val="009C095C"/>
    <w:rsid w:val="009D1134"/>
    <w:rsid w:val="009D20A4"/>
    <w:rsid w:val="009D30DF"/>
    <w:rsid w:val="009E2BD9"/>
    <w:rsid w:val="009E42AB"/>
    <w:rsid w:val="009E797D"/>
    <w:rsid w:val="009F2D27"/>
    <w:rsid w:val="009F50EC"/>
    <w:rsid w:val="00A0724C"/>
    <w:rsid w:val="00A14258"/>
    <w:rsid w:val="00A14B54"/>
    <w:rsid w:val="00A26216"/>
    <w:rsid w:val="00A34B91"/>
    <w:rsid w:val="00A413DF"/>
    <w:rsid w:val="00A62CB5"/>
    <w:rsid w:val="00A647DF"/>
    <w:rsid w:val="00A82AC5"/>
    <w:rsid w:val="00AA1320"/>
    <w:rsid w:val="00AA150D"/>
    <w:rsid w:val="00AA3EE3"/>
    <w:rsid w:val="00AB2E5F"/>
    <w:rsid w:val="00AC2FE1"/>
    <w:rsid w:val="00AC392F"/>
    <w:rsid w:val="00AD28BF"/>
    <w:rsid w:val="00AD54CF"/>
    <w:rsid w:val="00AE4EE6"/>
    <w:rsid w:val="00B16544"/>
    <w:rsid w:val="00B22906"/>
    <w:rsid w:val="00B243F8"/>
    <w:rsid w:val="00B26C6B"/>
    <w:rsid w:val="00B31B33"/>
    <w:rsid w:val="00B3526C"/>
    <w:rsid w:val="00B44BAE"/>
    <w:rsid w:val="00B512D1"/>
    <w:rsid w:val="00B51D0D"/>
    <w:rsid w:val="00B53AB4"/>
    <w:rsid w:val="00B668B7"/>
    <w:rsid w:val="00B66F9E"/>
    <w:rsid w:val="00B72DBE"/>
    <w:rsid w:val="00B75C64"/>
    <w:rsid w:val="00B76BDC"/>
    <w:rsid w:val="00B846C7"/>
    <w:rsid w:val="00B90E49"/>
    <w:rsid w:val="00BA66D4"/>
    <w:rsid w:val="00BB26DC"/>
    <w:rsid w:val="00BB5686"/>
    <w:rsid w:val="00BC05B5"/>
    <w:rsid w:val="00BC175E"/>
    <w:rsid w:val="00BC40C9"/>
    <w:rsid w:val="00BC4BFE"/>
    <w:rsid w:val="00C03AB8"/>
    <w:rsid w:val="00C044B9"/>
    <w:rsid w:val="00C20F62"/>
    <w:rsid w:val="00C273D7"/>
    <w:rsid w:val="00C30C3B"/>
    <w:rsid w:val="00C33943"/>
    <w:rsid w:val="00C34757"/>
    <w:rsid w:val="00C418E9"/>
    <w:rsid w:val="00C44532"/>
    <w:rsid w:val="00C57FA8"/>
    <w:rsid w:val="00C61678"/>
    <w:rsid w:val="00C65965"/>
    <w:rsid w:val="00C7048D"/>
    <w:rsid w:val="00C70E44"/>
    <w:rsid w:val="00C74911"/>
    <w:rsid w:val="00C75995"/>
    <w:rsid w:val="00C80ABA"/>
    <w:rsid w:val="00CA2B04"/>
    <w:rsid w:val="00CD79F5"/>
    <w:rsid w:val="00CF09CF"/>
    <w:rsid w:val="00CF162A"/>
    <w:rsid w:val="00CF597A"/>
    <w:rsid w:val="00D05A8E"/>
    <w:rsid w:val="00D11991"/>
    <w:rsid w:val="00D3484F"/>
    <w:rsid w:val="00D441AA"/>
    <w:rsid w:val="00D62FB3"/>
    <w:rsid w:val="00D70D33"/>
    <w:rsid w:val="00D73C87"/>
    <w:rsid w:val="00D75EFE"/>
    <w:rsid w:val="00D83AB4"/>
    <w:rsid w:val="00D9749B"/>
    <w:rsid w:val="00DA570E"/>
    <w:rsid w:val="00DA71E7"/>
    <w:rsid w:val="00DB05C5"/>
    <w:rsid w:val="00DB4C31"/>
    <w:rsid w:val="00DB640F"/>
    <w:rsid w:val="00DB71DB"/>
    <w:rsid w:val="00DC3C64"/>
    <w:rsid w:val="00DC5CA0"/>
    <w:rsid w:val="00DD1C93"/>
    <w:rsid w:val="00DD1D2E"/>
    <w:rsid w:val="00DE12C9"/>
    <w:rsid w:val="00DE55A2"/>
    <w:rsid w:val="00DE65CA"/>
    <w:rsid w:val="00E00628"/>
    <w:rsid w:val="00E01B9C"/>
    <w:rsid w:val="00E04A27"/>
    <w:rsid w:val="00E1193D"/>
    <w:rsid w:val="00E21F3E"/>
    <w:rsid w:val="00E43A6A"/>
    <w:rsid w:val="00E44D25"/>
    <w:rsid w:val="00E4584A"/>
    <w:rsid w:val="00E46193"/>
    <w:rsid w:val="00E524D8"/>
    <w:rsid w:val="00E55BD2"/>
    <w:rsid w:val="00E70EA0"/>
    <w:rsid w:val="00E72957"/>
    <w:rsid w:val="00E80770"/>
    <w:rsid w:val="00E92AB5"/>
    <w:rsid w:val="00E953B0"/>
    <w:rsid w:val="00EA2E80"/>
    <w:rsid w:val="00EA77FB"/>
    <w:rsid w:val="00EB1405"/>
    <w:rsid w:val="00EB581E"/>
    <w:rsid w:val="00EC3473"/>
    <w:rsid w:val="00EF0DFC"/>
    <w:rsid w:val="00EF6A74"/>
    <w:rsid w:val="00F008B0"/>
    <w:rsid w:val="00F076ED"/>
    <w:rsid w:val="00F10C67"/>
    <w:rsid w:val="00F2247A"/>
    <w:rsid w:val="00F2670E"/>
    <w:rsid w:val="00F30D14"/>
    <w:rsid w:val="00F32E23"/>
    <w:rsid w:val="00F406BF"/>
    <w:rsid w:val="00F44DB9"/>
    <w:rsid w:val="00F46D12"/>
    <w:rsid w:val="00F52D93"/>
    <w:rsid w:val="00F539B2"/>
    <w:rsid w:val="00F54C33"/>
    <w:rsid w:val="00F55EEA"/>
    <w:rsid w:val="00F56D7A"/>
    <w:rsid w:val="00F5792B"/>
    <w:rsid w:val="00F75A43"/>
    <w:rsid w:val="00F96520"/>
    <w:rsid w:val="00FA6FEB"/>
    <w:rsid w:val="00FB37F0"/>
    <w:rsid w:val="00FB45E8"/>
    <w:rsid w:val="00FB4E4D"/>
    <w:rsid w:val="00FC7364"/>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339CAC0-7944-4D48-98E7-243C506C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C9"/>
    <w:rPr>
      <w:sz w:val="28"/>
      <w:szCs w:val="28"/>
      <w:lang w:val="uk-UA"/>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semiHidden/>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uiPriority w:val="99"/>
    <w:rsid w:val="009460B0"/>
    <w:rPr>
      <w:rFonts w:cs="Times New Roman"/>
    </w:rPr>
  </w:style>
  <w:style w:type="character" w:customStyle="1" w:styleId="rvts23">
    <w:name w:val="rvts23"/>
    <w:rsid w:val="009460B0"/>
    <w:rPr>
      <w:rFonts w:cs="Times New Roman"/>
    </w:rPr>
  </w:style>
  <w:style w:type="character" w:customStyle="1" w:styleId="rvts0">
    <w:name w:val="rvts0"/>
    <w:uiPriority w:val="99"/>
    <w:rsid w:val="009460B0"/>
    <w:rPr>
      <w:rFonts w:cs="Times New Roman"/>
    </w:rPr>
  </w:style>
  <w:style w:type="character" w:customStyle="1" w:styleId="rvts9">
    <w:name w:val="rvts9"/>
    <w:rsid w:val="0069190E"/>
    <w:rPr>
      <w:rFonts w:cs="Times New Roman"/>
    </w:rPr>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uiPriority w:val="99"/>
    <w:rsid w:val="00C7048D"/>
    <w:rPr>
      <w:rFonts w:ascii="Calibri" w:hAnsi="Calibri"/>
      <w:sz w:val="22"/>
      <w:szCs w:val="22"/>
      <w:lang w:eastAsia="en-US"/>
    </w:rPr>
  </w:style>
  <w:style w:type="paragraph" w:styleId="a9">
    <w:name w:val="No Spacing"/>
    <w:uiPriority w:val="1"/>
    <w:qFormat/>
    <w:rsid w:val="00C33943"/>
    <w:rPr>
      <w:sz w:val="24"/>
      <w:szCs w:val="24"/>
    </w:rPr>
  </w:style>
  <w:style w:type="table" w:styleId="aa">
    <w:name w:val="Table Grid"/>
    <w:basedOn w:val="a1"/>
    <w:uiPriority w:val="59"/>
    <w:locked/>
    <w:rsid w:val="00C273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4">
    <w:name w:val="rvps4"/>
    <w:basedOn w:val="a"/>
    <w:rsid w:val="00924001"/>
    <w:pPr>
      <w:spacing w:before="100" w:beforeAutospacing="1" w:after="100" w:afterAutospacing="1"/>
    </w:pPr>
    <w:rPr>
      <w:sz w:val="24"/>
      <w:szCs w:val="24"/>
      <w:lang w:val="ru-RU"/>
    </w:rPr>
  </w:style>
  <w:style w:type="paragraph" w:customStyle="1" w:styleId="rvps7">
    <w:name w:val="rvps7"/>
    <w:basedOn w:val="a"/>
    <w:rsid w:val="00924001"/>
    <w:pPr>
      <w:spacing w:before="100" w:beforeAutospacing="1" w:after="100" w:afterAutospacing="1"/>
    </w:pPr>
    <w:rPr>
      <w:sz w:val="24"/>
      <w:szCs w:val="24"/>
      <w:lang w:val="ru-RU"/>
    </w:rPr>
  </w:style>
  <w:style w:type="paragraph" w:customStyle="1" w:styleId="rvps14">
    <w:name w:val="rvps14"/>
    <w:basedOn w:val="a"/>
    <w:rsid w:val="00924001"/>
    <w:pPr>
      <w:spacing w:before="100" w:beforeAutospacing="1" w:after="100" w:afterAutospacing="1"/>
    </w:pPr>
    <w:rPr>
      <w:sz w:val="24"/>
      <w:szCs w:val="24"/>
      <w:lang w:val="ru-RU"/>
    </w:rPr>
  </w:style>
  <w:style w:type="paragraph" w:customStyle="1" w:styleId="rvps6">
    <w:name w:val="rvps6"/>
    <w:basedOn w:val="a"/>
    <w:rsid w:val="00924001"/>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7633">
      <w:bodyDiv w:val="1"/>
      <w:marLeft w:val="0"/>
      <w:marRight w:val="0"/>
      <w:marTop w:val="0"/>
      <w:marBottom w:val="0"/>
      <w:divBdr>
        <w:top w:val="none" w:sz="0" w:space="0" w:color="auto"/>
        <w:left w:val="none" w:sz="0" w:space="0" w:color="auto"/>
        <w:bottom w:val="none" w:sz="0" w:space="0" w:color="auto"/>
        <w:right w:val="none" w:sz="0" w:space="0" w:color="auto"/>
      </w:divBdr>
    </w:div>
    <w:div w:id="859315129">
      <w:bodyDiv w:val="1"/>
      <w:marLeft w:val="0"/>
      <w:marRight w:val="0"/>
      <w:marTop w:val="0"/>
      <w:marBottom w:val="0"/>
      <w:divBdr>
        <w:top w:val="none" w:sz="0" w:space="0" w:color="auto"/>
        <w:left w:val="none" w:sz="0" w:space="0" w:color="auto"/>
        <w:bottom w:val="none" w:sz="0" w:space="0" w:color="auto"/>
        <w:right w:val="none" w:sz="0" w:space="0" w:color="auto"/>
      </w:divBdr>
    </w:div>
    <w:div w:id="1247960521">
      <w:bodyDiv w:val="1"/>
      <w:marLeft w:val="0"/>
      <w:marRight w:val="0"/>
      <w:marTop w:val="0"/>
      <w:marBottom w:val="0"/>
      <w:divBdr>
        <w:top w:val="none" w:sz="0" w:space="0" w:color="auto"/>
        <w:left w:val="none" w:sz="0" w:space="0" w:color="auto"/>
        <w:bottom w:val="none" w:sz="0" w:space="0" w:color="auto"/>
        <w:right w:val="none" w:sz="0" w:space="0" w:color="auto"/>
      </w:divBdr>
    </w:div>
    <w:div w:id="1533495678">
      <w:marLeft w:val="0"/>
      <w:marRight w:val="0"/>
      <w:marTop w:val="0"/>
      <w:marBottom w:val="0"/>
      <w:divBdr>
        <w:top w:val="none" w:sz="0" w:space="0" w:color="auto"/>
        <w:left w:val="none" w:sz="0" w:space="0" w:color="auto"/>
        <w:bottom w:val="none" w:sz="0" w:space="0" w:color="auto"/>
        <w:right w:val="none" w:sz="0" w:space="0" w:color="auto"/>
      </w:divBdr>
    </w:div>
    <w:div w:id="1533495679">
      <w:marLeft w:val="0"/>
      <w:marRight w:val="0"/>
      <w:marTop w:val="0"/>
      <w:marBottom w:val="0"/>
      <w:divBdr>
        <w:top w:val="none" w:sz="0" w:space="0" w:color="auto"/>
        <w:left w:val="none" w:sz="0" w:space="0" w:color="auto"/>
        <w:bottom w:val="none" w:sz="0" w:space="0" w:color="auto"/>
        <w:right w:val="none" w:sz="0" w:space="0" w:color="auto"/>
      </w:divBdr>
    </w:div>
    <w:div w:id="1533495680">
      <w:marLeft w:val="0"/>
      <w:marRight w:val="0"/>
      <w:marTop w:val="0"/>
      <w:marBottom w:val="0"/>
      <w:divBdr>
        <w:top w:val="none" w:sz="0" w:space="0" w:color="auto"/>
        <w:left w:val="none" w:sz="0" w:space="0" w:color="auto"/>
        <w:bottom w:val="none" w:sz="0" w:space="0" w:color="auto"/>
        <w:right w:val="none" w:sz="0" w:space="0" w:color="auto"/>
      </w:divBdr>
    </w:div>
    <w:div w:id="1533495681">
      <w:marLeft w:val="0"/>
      <w:marRight w:val="0"/>
      <w:marTop w:val="0"/>
      <w:marBottom w:val="0"/>
      <w:divBdr>
        <w:top w:val="none" w:sz="0" w:space="0" w:color="auto"/>
        <w:left w:val="none" w:sz="0" w:space="0" w:color="auto"/>
        <w:bottom w:val="none" w:sz="0" w:space="0" w:color="auto"/>
        <w:right w:val="none" w:sz="0" w:space="0" w:color="auto"/>
      </w:divBdr>
    </w:div>
    <w:div w:id="1533495682">
      <w:marLeft w:val="0"/>
      <w:marRight w:val="0"/>
      <w:marTop w:val="0"/>
      <w:marBottom w:val="0"/>
      <w:divBdr>
        <w:top w:val="none" w:sz="0" w:space="0" w:color="auto"/>
        <w:left w:val="none" w:sz="0" w:space="0" w:color="auto"/>
        <w:bottom w:val="none" w:sz="0" w:space="0" w:color="auto"/>
        <w:right w:val="none" w:sz="0" w:space="0" w:color="auto"/>
      </w:divBdr>
    </w:div>
    <w:div w:id="1533495683">
      <w:marLeft w:val="0"/>
      <w:marRight w:val="0"/>
      <w:marTop w:val="0"/>
      <w:marBottom w:val="0"/>
      <w:divBdr>
        <w:top w:val="none" w:sz="0" w:space="0" w:color="auto"/>
        <w:left w:val="none" w:sz="0" w:space="0" w:color="auto"/>
        <w:bottom w:val="none" w:sz="0" w:space="0" w:color="auto"/>
        <w:right w:val="none" w:sz="0" w:space="0" w:color="auto"/>
      </w:divBdr>
    </w:div>
    <w:div w:id="1533495684">
      <w:marLeft w:val="0"/>
      <w:marRight w:val="0"/>
      <w:marTop w:val="0"/>
      <w:marBottom w:val="0"/>
      <w:divBdr>
        <w:top w:val="none" w:sz="0" w:space="0" w:color="auto"/>
        <w:left w:val="none" w:sz="0" w:space="0" w:color="auto"/>
        <w:bottom w:val="none" w:sz="0" w:space="0" w:color="auto"/>
        <w:right w:val="none" w:sz="0" w:space="0" w:color="auto"/>
      </w:divBdr>
    </w:div>
    <w:div w:id="1533495685">
      <w:marLeft w:val="0"/>
      <w:marRight w:val="0"/>
      <w:marTop w:val="0"/>
      <w:marBottom w:val="0"/>
      <w:divBdr>
        <w:top w:val="none" w:sz="0" w:space="0" w:color="auto"/>
        <w:left w:val="none" w:sz="0" w:space="0" w:color="auto"/>
        <w:bottom w:val="none" w:sz="0" w:space="0" w:color="auto"/>
        <w:right w:val="none" w:sz="0" w:space="0" w:color="auto"/>
      </w:divBdr>
    </w:div>
    <w:div w:id="1533495686">
      <w:marLeft w:val="0"/>
      <w:marRight w:val="0"/>
      <w:marTop w:val="0"/>
      <w:marBottom w:val="0"/>
      <w:divBdr>
        <w:top w:val="none" w:sz="0" w:space="0" w:color="auto"/>
        <w:left w:val="none" w:sz="0" w:space="0" w:color="auto"/>
        <w:bottom w:val="none" w:sz="0" w:space="0" w:color="auto"/>
        <w:right w:val="none" w:sz="0" w:space="0" w:color="auto"/>
      </w:divBdr>
    </w:div>
    <w:div w:id="1881743724">
      <w:bodyDiv w:val="1"/>
      <w:marLeft w:val="0"/>
      <w:marRight w:val="0"/>
      <w:marTop w:val="0"/>
      <w:marBottom w:val="0"/>
      <w:divBdr>
        <w:top w:val="none" w:sz="0" w:space="0" w:color="auto"/>
        <w:left w:val="none" w:sz="0" w:space="0" w:color="auto"/>
        <w:bottom w:val="none" w:sz="0" w:space="0" w:color="auto"/>
        <w:right w:val="none" w:sz="0" w:space="0" w:color="auto"/>
      </w:divBdr>
      <w:divsChild>
        <w:div w:id="487093781">
          <w:marLeft w:val="0"/>
          <w:marRight w:val="0"/>
          <w:marTop w:val="150"/>
          <w:marBottom w:val="150"/>
          <w:divBdr>
            <w:top w:val="none" w:sz="0" w:space="0" w:color="auto"/>
            <w:left w:val="none" w:sz="0" w:space="0" w:color="auto"/>
            <w:bottom w:val="none" w:sz="0" w:space="0" w:color="auto"/>
            <w:right w:val="none" w:sz="0" w:space="0" w:color="auto"/>
          </w:divBdr>
        </w:div>
      </w:divsChild>
    </w:div>
    <w:div w:id="19620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ua/Law-base/SCAU/index.php?2001-18" TargetMode="External"/><Relationship Id="rId3" Type="http://schemas.openxmlformats.org/officeDocument/2006/relationships/settings" Target="settings.xml"/><Relationship Id="rId7" Type="http://schemas.openxmlformats.org/officeDocument/2006/relationships/hyperlink" Target="http://www.archives.gov.ua/Law-base/SCAU/index.php?20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vmr.gov.ua" TargetMode="External"/><Relationship Id="rId11" Type="http://schemas.openxmlformats.org/officeDocument/2006/relationships/theme" Target="theme/theme1.xml"/><Relationship Id="rId5" Type="http://schemas.openxmlformats.org/officeDocument/2006/relationships/hyperlink" Target="http://transparent.vmr.gov.ua/Lists/TransparentOffice/ShowContent.aspx?ID=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vio.gov.ua/pub/visitors/price-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3703</Words>
  <Characters>2112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Мулаєв Вадим Валерійович</cp:lastModifiedBy>
  <cp:revision>19</cp:revision>
  <cp:lastPrinted>2018-03-15T12:25:00Z</cp:lastPrinted>
  <dcterms:created xsi:type="dcterms:W3CDTF">2018-03-14T14:02:00Z</dcterms:created>
  <dcterms:modified xsi:type="dcterms:W3CDTF">2018-05-05T07:53:00Z</dcterms:modified>
</cp:coreProperties>
</file>