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4C70C" w14:textId="51D477D5" w:rsidR="00822299" w:rsidRDefault="00B82942" w:rsidP="003E3012">
      <w:pPr>
        <w:spacing w:after="0"/>
        <w:jc w:val="both"/>
      </w:pPr>
      <w:r>
        <w:rPr>
          <w:b/>
          <w:i/>
        </w:rPr>
        <w:t>Повне та скорочене найменування суб'єкта господарювання:</w:t>
      </w:r>
      <w:r>
        <w:t xml:space="preserve"> ТУЛЬЧИНСЬКИЙ ЛІЦЕЙ №2 ТУЛЬЧИНСЬКОЇ МІСЬКОЇ РАДИ ВІННИЦЬКОЇ ОБЛАСТІ (</w:t>
      </w:r>
      <w:r w:rsidR="003E3012" w:rsidRPr="003E3012">
        <w:t>ТУЛЬЧИНСЬКИЙ ЛІЦЕЙ №2</w:t>
      </w:r>
      <w:r>
        <w:t>)</w:t>
      </w:r>
    </w:p>
    <w:p w14:paraId="6B950FFE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Ідентифікаційний код юридичної особи в ЄДРПОУ –</w:t>
      </w:r>
      <w:r w:rsidRPr="003E3012">
        <w:rPr>
          <w:lang w:val="ru-RU"/>
        </w:rPr>
        <w:t xml:space="preserve"> 21723352.</w:t>
      </w:r>
    </w:p>
    <w:p w14:paraId="50936E0C" w14:textId="5AEAE6C8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 xml:space="preserve">Місце знаходження суб'єкта </w:t>
      </w:r>
      <w:r w:rsidRPr="003E3012">
        <w:rPr>
          <w:b/>
          <w:i/>
          <w:lang w:val="ru-RU"/>
        </w:rPr>
        <w:t>господарювання, контактний номер телефону, адреса електронної пошти суб'єкта господарювання –</w:t>
      </w:r>
      <w:r w:rsidRPr="003E3012">
        <w:rPr>
          <w:lang w:val="ru-RU"/>
        </w:rPr>
        <w:t xml:space="preserve"> 23600, Вінницька обл., Тульчинський р-н, м. Тульчин, вул. Трембецького, 2. Тел. </w:t>
      </w:r>
      <w:r w:rsidR="003E3012" w:rsidRPr="003E3012">
        <w:rPr>
          <w:lang w:val="ru-RU"/>
        </w:rPr>
        <w:t>+380965505549</w:t>
      </w:r>
      <w:r>
        <w:rPr>
          <w:lang w:val="ru-RU"/>
        </w:rPr>
        <w:t xml:space="preserve">, електронна пошта: </w:t>
      </w:r>
      <w:r w:rsidRPr="00B82942">
        <w:rPr>
          <w:lang w:val="ru-RU"/>
        </w:rPr>
        <w:t>tschool_2@ukr.net</w:t>
      </w:r>
      <w:r>
        <w:rPr>
          <w:lang w:val="ru-RU"/>
        </w:rPr>
        <w:t>.</w:t>
      </w:r>
    </w:p>
    <w:p w14:paraId="42F1960E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Місцезнаходження об'єкта/промислового майданчика –</w:t>
      </w:r>
      <w:r w:rsidRPr="003E3012">
        <w:rPr>
          <w:lang w:val="ru-RU"/>
        </w:rPr>
        <w:t xml:space="preserve"> 23600, Вінницька </w:t>
      </w:r>
      <w:r w:rsidRPr="003E3012">
        <w:rPr>
          <w:lang w:val="ru-RU"/>
        </w:rPr>
        <w:t>обл., Тульчинський р-н, м. Тульчин, вул. Трембецького, 2.</w:t>
      </w:r>
    </w:p>
    <w:p w14:paraId="49166CCE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Мета отримання дозволу -</w:t>
      </w:r>
      <w:r w:rsidRPr="003E3012">
        <w:rPr>
          <w:lang w:val="ru-RU"/>
        </w:rPr>
        <w:t xml:space="preserve"> визначення та регулювання викидів забруднюючих речовин (ЗР), які потрапляють в атмосферу при експлуатації технологічного обладнання, на отримання дозволу на викиди ЗР для іс</w:t>
      </w:r>
      <w:r w:rsidRPr="003E3012">
        <w:rPr>
          <w:lang w:val="ru-RU"/>
        </w:rPr>
        <w:t>нуючого об’єкту.</w:t>
      </w:r>
    </w:p>
    <w:p w14:paraId="7C58ECE1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Відомості про наявність висновку з оцінки впливу на довкілля (ОВД), в якому визначено допустимість провадження планованої діяльності, яка згідно з вимогами ЗУ «Про оцінку впливу на довкілля» підлягає оцінці впливу на довкілля –</w:t>
      </w:r>
      <w:r w:rsidRPr="003E3012">
        <w:rPr>
          <w:lang w:val="ru-RU"/>
        </w:rPr>
        <w:t xml:space="preserve"> Згідно ст. </w:t>
      </w:r>
      <w:r w:rsidRPr="003E3012">
        <w:rPr>
          <w:lang w:val="ru-RU"/>
        </w:rPr>
        <w:t>3 ЗУ «Про оцінку впливу на довкілля», об’єкт не підлягає оцінці впливу на довкілля.</w:t>
      </w:r>
    </w:p>
    <w:p w14:paraId="7A846FF7" w14:textId="03342C24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Загальний опис об'єкта (опис виробництв та технологічного устаткування) –</w:t>
      </w:r>
      <w:r w:rsidRPr="003E3012">
        <w:rPr>
          <w:lang w:val="ru-RU"/>
        </w:rPr>
        <w:t xml:space="preserve"> Основний вид діяльності – загальна середня освіта, основний код КВЕД 85.31. Наявно 5 джерел викиді</w:t>
      </w:r>
      <w:r w:rsidRPr="003E3012">
        <w:rPr>
          <w:lang w:val="ru-RU"/>
        </w:rPr>
        <w:t xml:space="preserve">в забруднюючих речовин в атмосферне повітря, а саме: димова труба котельні, в яку виведено два газові котли Ніка потужністю 0,5 МВт кожен; бензиновий генератор </w:t>
      </w:r>
      <w:r>
        <w:t>GDA</w:t>
      </w:r>
      <w:r w:rsidRPr="003E3012">
        <w:rPr>
          <w:lang w:val="ru-RU"/>
        </w:rPr>
        <w:t xml:space="preserve"> 7500 </w:t>
      </w:r>
      <w:r>
        <w:t>DFE</w:t>
      </w:r>
      <w:r w:rsidRPr="003E3012">
        <w:rPr>
          <w:lang w:val="ru-RU"/>
        </w:rPr>
        <w:t xml:space="preserve"> потужністю 6,5 кВт; бензиновий генератор </w:t>
      </w:r>
      <w:r>
        <w:t>Atimax</w:t>
      </w:r>
      <w:r w:rsidRPr="003E3012">
        <w:rPr>
          <w:lang w:val="ru-RU"/>
        </w:rPr>
        <w:t xml:space="preserve"> </w:t>
      </w:r>
      <w:r>
        <w:t>AG</w:t>
      </w:r>
      <w:r w:rsidRPr="003E3012">
        <w:rPr>
          <w:lang w:val="ru-RU"/>
        </w:rPr>
        <w:t xml:space="preserve"> 7000 </w:t>
      </w:r>
      <w:r>
        <w:t>E</w:t>
      </w:r>
      <w:r w:rsidRPr="003E3012">
        <w:rPr>
          <w:lang w:val="ru-RU"/>
        </w:rPr>
        <w:t>3 потужністю 7,5 кВт;</w:t>
      </w:r>
      <w:r w:rsidRPr="003E3012">
        <w:rPr>
          <w:lang w:val="ru-RU"/>
        </w:rPr>
        <w:t xml:space="preserve">(дизельний генератор </w:t>
      </w:r>
      <w:r>
        <w:t>DG</w:t>
      </w:r>
      <w:r w:rsidRPr="003E3012">
        <w:rPr>
          <w:lang w:val="ru-RU"/>
        </w:rPr>
        <w:t>-</w:t>
      </w:r>
      <w:r>
        <w:t>GJD</w:t>
      </w:r>
      <w:r w:rsidRPr="003E3012">
        <w:rPr>
          <w:lang w:val="ru-RU"/>
        </w:rPr>
        <w:t>16000</w:t>
      </w:r>
      <w:r w:rsidRPr="003E3012">
        <w:rPr>
          <w:lang w:val="ru-RU"/>
        </w:rPr>
        <w:t xml:space="preserve"> потужністю 41 кВт; витяжна вентиляція кухні</w:t>
      </w:r>
      <w:r w:rsidR="003E3012">
        <w:rPr>
          <w:lang w:val="ru-RU"/>
        </w:rPr>
        <w:t>.</w:t>
      </w:r>
    </w:p>
    <w:p w14:paraId="3EBDE037" w14:textId="3C42C561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Відомості щодо видів та обсягів викидів –</w:t>
      </w:r>
      <w:r w:rsidRPr="003E3012">
        <w:rPr>
          <w:lang w:val="ru-RU"/>
        </w:rPr>
        <w:t xml:space="preserve"> Від дж</w:t>
      </w:r>
      <w:r w:rsidRPr="003E3012">
        <w:rPr>
          <w:lang w:val="ru-RU"/>
        </w:rPr>
        <w:t>ерел викиду в атмосферне повітря надходять такі забруднюючі речовини: Речовини у вигляді суспендованих твердих частинок – 0,002346 т/рік, Оксиди азоту (у перерахунку на діоксид азоту [</w:t>
      </w:r>
      <w:r>
        <w:t>NO</w:t>
      </w:r>
      <w:r w:rsidRPr="003E3012">
        <w:rPr>
          <w:lang w:val="ru-RU"/>
        </w:rPr>
        <w:t xml:space="preserve"> + </w:t>
      </w:r>
      <w:r>
        <w:t>N</w:t>
      </w:r>
      <w:r w:rsidRPr="003E3012">
        <w:rPr>
          <w:lang w:val="ru-RU"/>
        </w:rPr>
        <w:t>О2]) – 0,199154 т/рік, Азоту(1) оксид (</w:t>
      </w:r>
      <w:r>
        <w:t>N</w:t>
      </w:r>
      <w:r w:rsidRPr="003E3012">
        <w:rPr>
          <w:lang w:val="ru-RU"/>
        </w:rPr>
        <w:t>2</w:t>
      </w:r>
      <w:r>
        <w:t>O</w:t>
      </w:r>
      <w:r w:rsidRPr="003E3012">
        <w:rPr>
          <w:lang w:val="ru-RU"/>
        </w:rPr>
        <w:t>) – 0,011691 т/рік, Аміа</w:t>
      </w:r>
      <w:r w:rsidRPr="003E3012">
        <w:rPr>
          <w:lang w:val="ru-RU"/>
        </w:rPr>
        <w:t>к – 0,003452 т/рік, Сірки діоксид – 0,005323 т/рік, Оксид вуглецю – 0,75626 т/рік, Вуглецю діоксид – 321,7294 т/рік, Неметанові леткі органічні сполуки (НМЛОС) – 0,02993 т/рік, Акролеїн – 0,000000105 т/рік, Фенол – 0,000864 т/рік, Метан – 0,00599 т/рік, Бе</w:t>
      </w:r>
      <w:r w:rsidRPr="003E3012">
        <w:rPr>
          <w:lang w:val="ru-RU"/>
        </w:rPr>
        <w:t xml:space="preserve">нз(а)пірен – 0,00000001341 т/рік. </w:t>
      </w:r>
    </w:p>
    <w:p w14:paraId="154F6132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Заходи щодо впровадження найкращих існуючих технологій виробництва, що виконані або/та які потребують виконання –</w:t>
      </w:r>
      <w:r w:rsidRPr="003E3012">
        <w:rPr>
          <w:lang w:val="ru-RU"/>
        </w:rPr>
        <w:t xml:space="preserve"> На об’єкті відсутні виробництва та устаткування, які підлягають до вп</w:t>
      </w:r>
      <w:r w:rsidRPr="003E3012">
        <w:rPr>
          <w:lang w:val="ru-RU"/>
        </w:rPr>
        <w:t>ровадження найкращих доступних технологій та методів керування.</w:t>
      </w:r>
    </w:p>
    <w:p w14:paraId="21506C05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Перелік заходів щодо скорочення викидів, що виконані або/та які потребують виконання –</w:t>
      </w:r>
      <w:r w:rsidRPr="003E3012">
        <w:rPr>
          <w:lang w:val="ru-RU"/>
        </w:rPr>
        <w:t xml:space="preserve"> Не передбачені. Викиди забруднюючих речовин від стаціонарних джерел об’єкта не перевищують встановлені но</w:t>
      </w:r>
      <w:r w:rsidRPr="003E3012">
        <w:rPr>
          <w:lang w:val="ru-RU"/>
        </w:rPr>
        <w:t>рмативи граничнодопустимих викидів відповідно до законодавства, тому заходи щодо скорочення викидів забруднюючих речовин не розробляються.</w:t>
      </w:r>
    </w:p>
    <w:p w14:paraId="254CBFC7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Дотримання виконання природоохоронних заходів щодо скорочення викидів –</w:t>
      </w:r>
      <w:r w:rsidRPr="003E3012">
        <w:rPr>
          <w:lang w:val="ru-RU"/>
        </w:rPr>
        <w:t xml:space="preserve"> Заходи не передбачені.</w:t>
      </w:r>
    </w:p>
    <w:p w14:paraId="0C660578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Відповідність пропозиц</w:t>
      </w:r>
      <w:r w:rsidRPr="003E3012">
        <w:rPr>
          <w:b/>
          <w:i/>
          <w:lang w:val="ru-RU"/>
        </w:rPr>
        <w:t>ій щодо дозволених обсягів викидів законодавству –</w:t>
      </w:r>
      <w:r w:rsidRPr="003E3012">
        <w:rPr>
          <w:lang w:val="ru-RU"/>
        </w:rPr>
        <w:t xml:space="preserve"> Викиди забруднюючих речовин відповідають вимогам законодавства.</w:t>
      </w:r>
    </w:p>
    <w:p w14:paraId="40EC8DB5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Адреса держадміністрації з питань охорони навколишнього природного середовища, до якої можуть надсилатися зауваження та пропозиції громадсько</w:t>
      </w:r>
      <w:r w:rsidRPr="003E3012">
        <w:rPr>
          <w:b/>
          <w:i/>
          <w:lang w:val="ru-RU"/>
        </w:rPr>
        <w:t>сті щодо дозволу на викиди –</w:t>
      </w:r>
      <w:r w:rsidRPr="003E3012">
        <w:rPr>
          <w:lang w:val="ru-RU"/>
        </w:rPr>
        <w:t xml:space="preserve"> Вінницька ОВА за адресою Вінницька обл., м. Вінниця, вул. Соборна, 70, тел. (0432) 32-25-35, 32-35-35, </w:t>
      </w:r>
      <w:r>
        <w:t>email</w:t>
      </w:r>
      <w:r w:rsidRPr="003E3012">
        <w:rPr>
          <w:lang w:val="ru-RU"/>
        </w:rPr>
        <w:t xml:space="preserve">: </w:t>
      </w:r>
      <w:r>
        <w:t>oda</w:t>
      </w:r>
      <w:r w:rsidRPr="003E3012">
        <w:rPr>
          <w:lang w:val="ru-RU"/>
        </w:rPr>
        <w:t>@</w:t>
      </w:r>
      <w:r>
        <w:t>vin</w:t>
      </w:r>
      <w:r w:rsidRPr="003E3012">
        <w:rPr>
          <w:lang w:val="ru-RU"/>
        </w:rPr>
        <w:t>.</w:t>
      </w:r>
      <w:r>
        <w:t>gov</w:t>
      </w:r>
      <w:r w:rsidRPr="003E3012">
        <w:rPr>
          <w:lang w:val="ru-RU"/>
        </w:rPr>
        <w:t>.</w:t>
      </w:r>
      <w:r>
        <w:t>ua</w:t>
      </w:r>
    </w:p>
    <w:p w14:paraId="4E052CAC" w14:textId="77777777" w:rsidR="00822299" w:rsidRPr="003E3012" w:rsidRDefault="00B82942" w:rsidP="003E3012">
      <w:pPr>
        <w:spacing w:after="0"/>
        <w:jc w:val="both"/>
        <w:rPr>
          <w:lang w:val="ru-RU"/>
        </w:rPr>
      </w:pPr>
      <w:r w:rsidRPr="003E3012">
        <w:rPr>
          <w:b/>
          <w:i/>
          <w:lang w:val="ru-RU"/>
        </w:rPr>
        <w:t>Строки подання зауважень та пропозицій –</w:t>
      </w:r>
      <w:r w:rsidRPr="003E3012">
        <w:rPr>
          <w:lang w:val="ru-RU"/>
        </w:rPr>
        <w:t xml:space="preserve"> протягом 30 календарних днів з моменту виходу повідомлення.</w:t>
      </w:r>
    </w:p>
    <w:sectPr w:rsidR="00822299" w:rsidRPr="003E3012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3012"/>
    <w:rsid w:val="00822299"/>
    <w:rsid w:val="00AA1D8D"/>
    <w:rsid w:val="00B47730"/>
    <w:rsid w:val="00B82942"/>
    <w:rsid w:val="00CB0664"/>
    <w:rsid w:val="00F273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0D0DC"/>
  <w14:defaultImageDpi w14:val="300"/>
  <w15:docId w15:val="{7D9F22A9-639D-44BD-B01E-6377CB7F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2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2181</Words>
  <Characters>1244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Даша</cp:lastModifiedBy>
  <cp:revision>4</cp:revision>
  <dcterms:created xsi:type="dcterms:W3CDTF">2013-12-23T23:15:00Z</dcterms:created>
  <dcterms:modified xsi:type="dcterms:W3CDTF">2026-09-23T07:16:00Z</dcterms:modified>
  <cp:category/>
</cp:coreProperties>
</file>