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Pr="00CA289A">
        <w:rPr>
          <w:rFonts w:ascii="Times New Roman" w:hAnsi="Times New Roman" w:cs="Times New Roman"/>
          <w:sz w:val="16"/>
          <w:szCs w:val="16"/>
        </w:rPr>
        <w:t xml:space="preserve">Товариство з обмеженою відповідальністю </w:t>
      </w:r>
      <w:r w:rsidRPr="003066D6">
        <w:rPr>
          <w:rFonts w:ascii="Times New Roman" w:hAnsi="Times New Roman" w:cs="Times New Roman"/>
          <w:sz w:val="16"/>
          <w:szCs w:val="16"/>
        </w:rPr>
        <w:t>«</w:t>
      </w:r>
      <w:r w:rsidRPr="0082556C">
        <w:rPr>
          <w:rFonts w:ascii="Times New Roman" w:hAnsi="Times New Roman" w:cs="Times New Roman"/>
          <w:sz w:val="16"/>
          <w:szCs w:val="16"/>
        </w:rPr>
        <w:t>СПЕКТР-ОЙЛ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, (</w:t>
      </w:r>
      <w:r>
        <w:rPr>
          <w:rFonts w:ascii="Times New Roman" w:hAnsi="Times New Roman" w:cs="Times New Roman"/>
          <w:sz w:val="16"/>
          <w:szCs w:val="16"/>
        </w:rPr>
        <w:t>ТОВ «</w:t>
      </w:r>
      <w:r w:rsidRPr="0082556C">
        <w:rPr>
          <w:rFonts w:ascii="Times New Roman" w:hAnsi="Times New Roman" w:cs="Times New Roman"/>
          <w:sz w:val="16"/>
          <w:szCs w:val="16"/>
        </w:rPr>
        <w:t>СПЕКТР-ОЙЛ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>42748922</w:t>
      </w:r>
    </w:p>
    <w:p w:rsidR="0082556C" w:rsidRPr="00CB1FC3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юридична адреса: </w:t>
      </w:r>
      <w:r w:rsidRPr="0082556C">
        <w:rPr>
          <w:rFonts w:ascii="Times New Roman" w:hAnsi="Times New Roman" w:cs="Times New Roman"/>
          <w:sz w:val="16"/>
          <w:szCs w:val="16"/>
        </w:rPr>
        <w:t>21036, м. Вінниця, вул. Хмель</w:t>
      </w:r>
      <w:r>
        <w:rPr>
          <w:rFonts w:ascii="Times New Roman" w:hAnsi="Times New Roman" w:cs="Times New Roman"/>
          <w:sz w:val="16"/>
          <w:szCs w:val="16"/>
        </w:rPr>
        <w:t xml:space="preserve">ницьке шосе, буд. 13,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каб</w:t>
      </w:r>
      <w:proofErr w:type="spellEnd"/>
      <w:r>
        <w:rPr>
          <w:rFonts w:ascii="Times New Roman" w:hAnsi="Times New Roman" w:cs="Times New Roman"/>
          <w:sz w:val="16"/>
          <w:szCs w:val="16"/>
        </w:rPr>
        <w:t>. 228</w:t>
      </w:r>
      <w:r w:rsidRPr="00CE73C9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.</w:t>
      </w:r>
      <w:r w:rsidRPr="00E8304F">
        <w:rPr>
          <w:sz w:val="16"/>
          <w:szCs w:val="16"/>
        </w:rPr>
        <w:t xml:space="preserve"> </w:t>
      </w:r>
      <w:r w:rsidRPr="00E8304F">
        <w:rPr>
          <w:rFonts w:ascii="Times New Roman" w:hAnsi="Times New Roman" w:cs="Times New Roman"/>
          <w:sz w:val="16"/>
          <w:szCs w:val="16"/>
        </w:rPr>
        <w:t>+38 </w:t>
      </w:r>
      <w:r w:rsidRPr="0082556C">
        <w:rPr>
          <w:rFonts w:ascii="Times New Roman" w:hAnsi="Times New Roman" w:cs="Times New Roman"/>
          <w:sz w:val="16"/>
          <w:szCs w:val="16"/>
        </w:rPr>
        <w:t>0988540364</w:t>
      </w:r>
      <w:r w:rsidRPr="00E8304F">
        <w:rPr>
          <w:rFonts w:ascii="Times New Roman" w:hAnsi="Times New Roman" w:cs="Times New Roman"/>
          <w:sz w:val="16"/>
          <w:szCs w:val="16"/>
        </w:rPr>
        <w:t>, Е-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spectr</w:t>
      </w:r>
      <w:proofErr w:type="spellEnd"/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oil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.2019@</w:t>
      </w:r>
      <w:proofErr w:type="spellStart"/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gmail</w:t>
      </w:r>
      <w:proofErr w:type="spellEnd"/>
      <w:r w:rsidRPr="0082556C">
        <w:rPr>
          <w:rStyle w:val="a3"/>
          <w:rFonts w:ascii="Times New Roman" w:hAnsi="Times New Roman" w:cs="Times New Roman"/>
          <w:sz w:val="16"/>
          <w:szCs w:val="16"/>
          <w:lang w:val="ru-RU"/>
        </w:rPr>
        <w:t>.</w:t>
      </w:r>
      <w:r w:rsidRPr="0082556C">
        <w:rPr>
          <w:rStyle w:val="a3"/>
          <w:rFonts w:ascii="Times New Roman" w:hAnsi="Times New Roman" w:cs="Times New Roman"/>
          <w:sz w:val="16"/>
          <w:szCs w:val="16"/>
          <w:lang w:val="en-US"/>
        </w:rPr>
        <w:t>com</w:t>
      </w:r>
    </w:p>
    <w:p w:rsidR="0082556C" w:rsidRPr="000A0AA7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 xml:space="preserve">Вінницька обл., Вінницький </w:t>
      </w:r>
      <w:r>
        <w:rPr>
          <w:rFonts w:ascii="Times New Roman" w:hAnsi="Times New Roman" w:cs="Times New Roman"/>
          <w:sz w:val="16"/>
          <w:szCs w:val="16"/>
        </w:rPr>
        <w:t>р-н, Вінницька ТГ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>
        <w:rPr>
          <w:rFonts w:ascii="Times New Roman" w:hAnsi="Times New Roman" w:cs="Times New Roman"/>
          <w:sz w:val="16"/>
          <w:szCs w:val="16"/>
        </w:rPr>
        <w:t>Турбівський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2556C">
        <w:rPr>
          <w:rFonts w:ascii="Times New Roman" w:hAnsi="Times New Roman" w:cs="Times New Roman"/>
          <w:sz w:val="16"/>
          <w:szCs w:val="16"/>
        </w:rPr>
        <w:t>круг масив, будинок 1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Діяльність не підлягає розробці ОВД.</w:t>
      </w:r>
    </w:p>
    <w:p w:rsidR="0082556C" w:rsidRDefault="0082556C" w:rsidP="0082556C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Загальний опис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 xml:space="preserve">єкта (опис виробництв та технологічного устаткування) </w:t>
      </w:r>
      <w:r w:rsidRPr="00CE73C9">
        <w:rPr>
          <w:rFonts w:ascii="Times New Roman" w:hAnsi="Times New Roman" w:cs="Times New Roman"/>
          <w:sz w:val="16"/>
          <w:szCs w:val="16"/>
        </w:rPr>
        <w:t xml:space="preserve">– </w:t>
      </w:r>
      <w:r w:rsidRPr="00735001">
        <w:rPr>
          <w:rFonts w:ascii="Times New Roman" w:hAnsi="Times New Roman" w:cs="Times New Roman"/>
          <w:sz w:val="16"/>
          <w:szCs w:val="16"/>
        </w:rPr>
        <w:t xml:space="preserve">основний вид діяльності </w:t>
      </w:r>
      <w:r>
        <w:rPr>
          <w:rFonts w:ascii="Times New Roman" w:hAnsi="Times New Roman" w:cs="Times New Roman"/>
          <w:sz w:val="16"/>
          <w:szCs w:val="16"/>
        </w:rPr>
        <w:t>–</w:t>
      </w:r>
      <w:r w:rsidRPr="0073500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46.71 Оптова торгівля твердим, рідким, газоподібним паливом і подібними продуктами</w:t>
      </w:r>
      <w:r w:rsidRPr="00735001">
        <w:rPr>
          <w:rFonts w:ascii="Times New Roman" w:hAnsi="Times New Roman" w:cs="Times New Roman"/>
          <w:sz w:val="16"/>
          <w:szCs w:val="16"/>
        </w:rPr>
        <w:t xml:space="preserve">. </w:t>
      </w:r>
      <w:r w:rsidRPr="0073500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 </w:t>
      </w:r>
      <w:r w:rsidRPr="00CE73C9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промисловому майданчику знаходиться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АЗС до якої входить: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наземний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резервуар зберігання ДП, об’ємом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9,9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</w:t>
      </w:r>
      <w:r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паливо-роздавальна колонка для дизельного палива,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наземний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резервуар зберігання бензину, об’ємом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4,9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</w:t>
      </w:r>
      <w:r w:rsidRPr="00C76F19">
        <w:rPr>
          <w:rFonts w:ascii="Times New Roman" w:eastAsia="Times New Roman" w:hAnsi="Times New Roman" w:cs="Times New Roman"/>
          <w:noProof/>
          <w:sz w:val="16"/>
          <w:szCs w:val="16"/>
          <w:vertAlign w:val="superscript"/>
        </w:rPr>
        <w:t>3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, паливо-роздавальна колонка для бензину.</w:t>
      </w:r>
    </w:p>
    <w:p w:rsidR="0082556C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Від джерел викиду в атмосферне повітря надходять такі основні забруднюючі речовини: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73C9">
        <w:rPr>
          <w:rFonts w:ascii="Times New Roman" w:hAnsi="Times New Roman" w:cs="Times New Roman"/>
          <w:sz w:val="16"/>
          <w:szCs w:val="16"/>
        </w:rPr>
        <w:t xml:space="preserve">НМЛОС – </w:t>
      </w:r>
      <w:r w:rsidRPr="0082556C">
        <w:rPr>
          <w:rFonts w:ascii="Times New Roman" w:hAnsi="Times New Roman" w:cs="Times New Roman"/>
          <w:sz w:val="16"/>
          <w:szCs w:val="16"/>
        </w:rPr>
        <w:t xml:space="preserve">0,8323033 </w:t>
      </w:r>
      <w:r w:rsidRPr="00CE73C9">
        <w:rPr>
          <w:rFonts w:ascii="Times New Roman" w:hAnsi="Times New Roman" w:cs="Times New Roman"/>
          <w:sz w:val="16"/>
          <w:szCs w:val="16"/>
        </w:rPr>
        <w:t xml:space="preserve">т/рік,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1631C7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9D1F71" w:rsidRDefault="009D1F71"/>
    <w:sectPr w:rsidR="009D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6"/>
    <w:rsid w:val="0082556C"/>
    <w:rsid w:val="008B7286"/>
    <w:rsid w:val="009D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CB9FE-9F37-43DC-8A6F-0834849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82556C"/>
  </w:style>
  <w:style w:type="character" w:styleId="a3">
    <w:name w:val="Hyperlink"/>
    <w:basedOn w:val="a0"/>
    <w:uiPriority w:val="99"/>
    <w:unhideWhenUsed/>
    <w:rsid w:val="00825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2026-06-10T19:09:00Z</dcterms:created>
  <dcterms:modified xsi:type="dcterms:W3CDTF">2026-06-10T19:18:00Z</dcterms:modified>
</cp:coreProperties>
</file>