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805" w:rsidRDefault="004F2805">
      <w:r>
        <w:rPr>
          <w:noProof/>
          <w:lang w:eastAsia="uk-UA"/>
        </w:rPr>
        <w:drawing>
          <wp:inline distT="0" distB="0" distL="0" distR="0" wp14:anchorId="62278062" wp14:editId="5448FBFE">
            <wp:extent cx="6057900" cy="872093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402" t="19771" r="30461" b="13397"/>
                    <a:stretch/>
                  </pic:blipFill>
                  <pic:spPr bwMode="auto">
                    <a:xfrm>
                      <a:off x="0" y="0"/>
                      <a:ext cx="6064116" cy="872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979" w:rsidRDefault="004F2805" w:rsidP="004F2805">
      <w:pPr>
        <w:tabs>
          <w:tab w:val="left" w:pos="6408"/>
        </w:tabs>
      </w:pPr>
      <w:r>
        <w:tab/>
      </w:r>
    </w:p>
    <w:p w:rsidR="004F2805" w:rsidRDefault="004F2805" w:rsidP="004F2805">
      <w:pPr>
        <w:tabs>
          <w:tab w:val="left" w:pos="6408"/>
        </w:tabs>
      </w:pPr>
    </w:p>
    <w:p w:rsidR="004F2805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1"/>
          <w:szCs w:val="21"/>
        </w:rPr>
      </w:pPr>
    </w:p>
    <w:p w:rsidR="004F2805" w:rsidRPr="00AD4877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1"/>
          <w:szCs w:val="21"/>
        </w:rPr>
      </w:pPr>
      <w:r w:rsidRPr="00AD4877">
        <w:rPr>
          <w:b/>
          <w:bCs/>
          <w:sz w:val="21"/>
          <w:szCs w:val="21"/>
        </w:rPr>
        <w:t xml:space="preserve">Повідомлення про наміри отримати дозвіл  на викиди </w:t>
      </w:r>
    </w:p>
    <w:p w:rsidR="004F2805" w:rsidRPr="006502E4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both"/>
      </w:pPr>
      <w:r w:rsidRPr="006502E4">
        <w:rPr>
          <w:u w:val="single"/>
        </w:rPr>
        <w:t>Повне та скорочене найменування суб’єкта господарювання:</w:t>
      </w:r>
      <w:r w:rsidRPr="006502E4">
        <w:t xml:space="preserve"> Товариство з обмеженою відповідальністю </w:t>
      </w:r>
      <w:bookmarkStart w:id="0" w:name="_Hlk78972110"/>
      <w:r w:rsidRPr="006502E4">
        <w:t>«</w:t>
      </w:r>
      <w:r>
        <w:rPr>
          <w:shd w:val="clear" w:color="auto" w:fill="FFFFFF"/>
        </w:rPr>
        <w:t>ЕПІЦЕНТР К</w:t>
      </w:r>
      <w:r w:rsidRPr="006502E4">
        <w:t>»</w:t>
      </w:r>
      <w:bookmarkEnd w:id="0"/>
      <w:r w:rsidRPr="006502E4">
        <w:t xml:space="preserve"> (скорочено ТОВ «</w:t>
      </w:r>
      <w:r>
        <w:rPr>
          <w:shd w:val="clear" w:color="auto" w:fill="FFFFFF"/>
        </w:rPr>
        <w:t>ЕПІЦЕНТР К</w:t>
      </w:r>
      <w:r w:rsidRPr="006502E4">
        <w:t>»).</w:t>
      </w:r>
    </w:p>
    <w:p w:rsidR="004F2805" w:rsidRPr="006502E4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n115"/>
      <w:bookmarkEnd w:id="1"/>
      <w:r w:rsidRPr="006502E4">
        <w:rPr>
          <w:rFonts w:ascii="Times New Roman" w:hAnsi="Times New Roman" w:cs="Times New Roman"/>
          <w:sz w:val="24"/>
          <w:szCs w:val="24"/>
          <w:u w:val="single"/>
        </w:rPr>
        <w:t>Ідентифікаційний код юридичної особи в ЄДРПОУ: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32490244</w:t>
      </w:r>
      <w:r w:rsidRPr="006502E4">
        <w:rPr>
          <w:rFonts w:ascii="Times New Roman" w:hAnsi="Times New Roman" w:cs="Times New Roman"/>
          <w:sz w:val="24"/>
          <w:szCs w:val="24"/>
        </w:rPr>
        <w:t>.</w:t>
      </w:r>
    </w:p>
    <w:p w:rsidR="004F2805" w:rsidRPr="00666450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n116"/>
      <w:bookmarkEnd w:id="2"/>
      <w:r w:rsidRPr="006502E4">
        <w:rPr>
          <w:rFonts w:ascii="Times New Roman" w:hAnsi="Times New Roman" w:cs="Times New Roman"/>
          <w:sz w:val="24"/>
          <w:szCs w:val="24"/>
          <w:u w:val="single"/>
        </w:rPr>
        <w:t>Місцезнаходження суб’єкта господарювання, контактний номер телефону, адреса електронної пошти суб’єкта господарювання</w:t>
      </w:r>
      <w:r w:rsidRPr="006502E4">
        <w:rPr>
          <w:rFonts w:ascii="Times New Roman" w:hAnsi="Times New Roman" w:cs="Times New Roman"/>
          <w:sz w:val="24"/>
          <w:szCs w:val="24"/>
        </w:rPr>
        <w:t xml:space="preserve">: </w:t>
      </w:r>
      <w:r w:rsidRPr="0066645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04128, м. Київ, вул. </w:t>
      </w:r>
      <w:proofErr w:type="spellStart"/>
      <w:r w:rsidRPr="00666450">
        <w:rPr>
          <w:rFonts w:ascii="Times New Roman" w:hAnsi="Times New Roman" w:cs="Times New Roman"/>
          <w:sz w:val="24"/>
          <w:szCs w:val="24"/>
          <w:shd w:val="clear" w:color="auto" w:fill="FFFFFF"/>
        </w:rPr>
        <w:t>Берковецька</w:t>
      </w:r>
      <w:proofErr w:type="spellEnd"/>
      <w:r w:rsidRPr="00666450">
        <w:rPr>
          <w:rFonts w:ascii="Times New Roman" w:hAnsi="Times New Roman" w:cs="Times New Roman"/>
          <w:sz w:val="24"/>
          <w:szCs w:val="24"/>
          <w:shd w:val="clear" w:color="auto" w:fill="FFFFFF"/>
        </w:rPr>
        <w:t>, 6-К, (044) 206-26-00,</w:t>
      </w:r>
      <w:proofErr w:type="spellStart"/>
      <w:r w:rsidRPr="00666450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6" w:history="1">
        <w:r w:rsidRPr="00666450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epicentr</w:t>
        </w:r>
        <w:proofErr w:type="spellEnd"/>
        <w:r w:rsidRPr="00666450">
          <w:rPr>
            <w:rStyle w:val="a5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k@epicentrk.ua</w:t>
        </w:r>
      </w:hyperlink>
      <w:r w:rsidRPr="0066645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6664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2805" w:rsidRPr="006502E4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n117"/>
      <w:bookmarkEnd w:id="3"/>
      <w:r w:rsidRPr="00B17917">
        <w:rPr>
          <w:rFonts w:ascii="Times New Roman" w:hAnsi="Times New Roman" w:cs="Times New Roman"/>
          <w:sz w:val="24"/>
          <w:szCs w:val="24"/>
          <w:u w:val="single"/>
        </w:rPr>
        <w:t>Місце</w:t>
      </w:r>
      <w:r w:rsidRPr="006502E4">
        <w:rPr>
          <w:rFonts w:ascii="Times New Roman" w:hAnsi="Times New Roman" w:cs="Times New Roman"/>
          <w:sz w:val="24"/>
          <w:szCs w:val="24"/>
          <w:u w:val="single"/>
        </w:rPr>
        <w:t>знаходження об’єкта/промислового майданчика: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21029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>, Україна, Вінницька обл.,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Вінницький р-н, с.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Зарванці</w:t>
      </w:r>
      <w:proofErr w:type="spellEnd"/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r w:rsidRPr="006502E4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вул.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Хмельницьке шосе</w:t>
      </w:r>
      <w:r w:rsidRPr="006502E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буд.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1-А</w:t>
      </w:r>
      <w:r w:rsidRPr="006502E4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4F2805" w:rsidRPr="006502E4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both"/>
      </w:pPr>
      <w:bookmarkStart w:id="4" w:name="n118"/>
      <w:bookmarkEnd w:id="4"/>
      <w:r w:rsidRPr="006502E4">
        <w:rPr>
          <w:u w:val="single"/>
        </w:rPr>
        <w:t>Мета отримання дозволу на викиди:</w:t>
      </w:r>
      <w:r w:rsidRPr="006502E4">
        <w:t xml:space="preserve"> </w:t>
      </w:r>
      <w:r w:rsidRPr="00360742">
        <w:rPr>
          <w:color w:val="000000"/>
          <w:shd w:val="clear" w:color="auto" w:fill="FFFFFF"/>
        </w:rPr>
        <w:t>визначення та регулювання викидів забруднюючих речовин (ЗР), які потрапляють в атмосферу при експлуатації обладнання, на отримання д</w:t>
      </w:r>
      <w:r>
        <w:rPr>
          <w:color w:val="000000"/>
          <w:shd w:val="clear" w:color="auto" w:fill="FFFFFF"/>
        </w:rPr>
        <w:t>озволу ЗР для існуючого об’єкту</w:t>
      </w:r>
      <w:r w:rsidRPr="00B17917">
        <w:rPr>
          <w:color w:val="000000"/>
          <w:shd w:val="clear" w:color="auto" w:fill="FFFFFF"/>
        </w:rPr>
        <w:t>.</w:t>
      </w:r>
    </w:p>
    <w:p w:rsidR="004F2805" w:rsidRPr="00B17917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both"/>
      </w:pPr>
      <w:bookmarkStart w:id="5" w:name="n119"/>
      <w:bookmarkEnd w:id="5"/>
      <w:r w:rsidRPr="006502E4">
        <w:rPr>
          <w:u w:val="single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 </w:t>
      </w:r>
      <w:hyperlink r:id="rId7" w:tgtFrame="_blank" w:history="1">
        <w:r w:rsidRPr="006502E4">
          <w:rPr>
            <w:rStyle w:val="a5"/>
          </w:rPr>
          <w:t>Закону України</w:t>
        </w:r>
      </w:hyperlink>
      <w:r w:rsidRPr="006502E4">
        <w:rPr>
          <w:u w:val="single"/>
        </w:rPr>
        <w:t> “Про оцінку впливу на довкілля” підлягає оцінці впливу на довкілля:</w:t>
      </w:r>
      <w:r w:rsidRPr="006502E4">
        <w:t xml:space="preserve"> </w:t>
      </w:r>
      <w:r w:rsidRPr="00B17917">
        <w:t xml:space="preserve">Відповідно до частин 2 і 3 Статті 3 Закону України «Про оцінку впливу на довкілля» та Постанови КМУ від 13.12.2017 №1010 «Про затвердження критеріїв визначення планованої діяльності, яка не підлягає оцінці впливу на довкілля», діяльність об’єкта  не підлягає оцінці впливу на довкілля. </w:t>
      </w:r>
    </w:p>
    <w:p w:rsidR="004F2805" w:rsidRPr="00B17917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40"/>
          <w:szCs w:val="24"/>
        </w:rPr>
      </w:pPr>
      <w:bookmarkStart w:id="6" w:name="n120"/>
      <w:bookmarkEnd w:id="6"/>
      <w:r w:rsidRPr="006502E4">
        <w:rPr>
          <w:rFonts w:ascii="Times New Roman" w:hAnsi="Times New Roman" w:cs="Times New Roman"/>
          <w:sz w:val="24"/>
          <w:szCs w:val="24"/>
          <w:u w:val="single"/>
        </w:rPr>
        <w:t>Загальний опис об’єкта (опис виробництв та технологічного устаткування)</w:t>
      </w:r>
      <w:r w:rsidRPr="006502E4">
        <w:rPr>
          <w:rFonts w:ascii="Times New Roman" w:hAnsi="Times New Roman" w:cs="Times New Roman"/>
          <w:sz w:val="24"/>
          <w:szCs w:val="24"/>
        </w:rPr>
        <w:t xml:space="preserve">: </w:t>
      </w:r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Основною діяльністю ТОВ «Епіцентр К» є </w:t>
      </w:r>
      <w:r w:rsidRPr="00B1791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роздрібна торгівля іншими невживаними товарами в спеціалізованих магазинах</w:t>
      </w:r>
      <w:r w:rsidRPr="00B1791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До складу 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гіпермаркету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ТОВ «Епіцентр К» входять: торгові приміщення; форматно-розкрійна дільниця; підрозділ для приготування їжі (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Food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market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); зарядна; господарський двір; сервісний центр. Викиди забруднюючих речовин здійснюються від: форматно-розкрійної дільниці; </w:t>
      </w:r>
      <w:r>
        <w:rPr>
          <w:rFonts w:ascii="Times New Roman" w:eastAsia="Times New Roman" w:hAnsi="Times New Roman" w:cs="Times New Roman"/>
          <w:sz w:val="24"/>
          <w:szCs w:val="17"/>
          <w:lang w:eastAsia="ru-RU"/>
        </w:rPr>
        <w:t>зони</w:t>
      </w:r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для приготування їжі (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Food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market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);</w:t>
      </w:r>
      <w:r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холодильного обладнання;</w:t>
      </w:r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зарядної; </w:t>
      </w:r>
      <w:r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зварювального апарату; </w:t>
      </w:r>
      <w:r w:rsidRPr="00255EE1">
        <w:rPr>
          <w:rFonts w:ascii="Times New Roman" w:eastAsia="Times New Roman" w:hAnsi="Times New Roman" w:cs="Times New Roman"/>
          <w:sz w:val="24"/>
          <w:szCs w:val="17"/>
          <w:lang w:eastAsia="ru-RU"/>
        </w:rPr>
        <w:t>дахових кондиціонерів</w:t>
      </w:r>
      <w:r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17"/>
          <w:lang w:eastAsia="ru-RU"/>
        </w:rPr>
        <w:t>руфтоп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; двох котлів марки «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Ferroli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</w:t>
      </w:r>
      <w:proofErr w:type="spellStart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>Pegasus</w:t>
      </w:r>
      <w:proofErr w:type="spellEnd"/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</w:t>
      </w:r>
      <w:r w:rsidRPr="00255EE1">
        <w:rPr>
          <w:rFonts w:ascii="Times New Roman" w:eastAsia="Times New Roman" w:hAnsi="Times New Roman" w:cs="Times New Roman"/>
          <w:sz w:val="24"/>
          <w:szCs w:val="17"/>
          <w:lang w:eastAsia="ru-RU"/>
        </w:rPr>
        <w:t>F2N2S</w:t>
      </w:r>
      <w:r w:rsidRPr="00B17917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», які працюють на природному газі; дизель-генератора </w:t>
      </w:r>
      <w:r w:rsidRPr="00255EE1">
        <w:rPr>
          <w:rFonts w:ascii="Times New Roman" w:eastAsia="Times New Roman" w:hAnsi="Times New Roman" w:cs="Times New Roman"/>
          <w:sz w:val="24"/>
          <w:szCs w:val="17"/>
          <w:lang w:eastAsia="ru-RU"/>
        </w:rPr>
        <w:t>P715-3;</w:t>
      </w:r>
      <w:r w:rsidRPr="00C016AE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</w:t>
      </w:r>
      <w:r w:rsidRPr="00255EE1"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дизель-генератора </w:t>
      </w:r>
      <w:r w:rsidRPr="00255EE1">
        <w:rPr>
          <w:rFonts w:ascii="Times New Roman" w:hAnsi="Times New Roman" w:cs="Times New Roman"/>
          <w:iCs/>
          <w:sz w:val="24"/>
          <w:szCs w:val="24"/>
          <w:lang w:val="en-US" w:bidi="en-US"/>
        </w:rPr>
        <w:t>FG</w:t>
      </w:r>
      <w:r w:rsidRPr="00255EE1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</w:t>
      </w:r>
      <w:r w:rsidRPr="00255EE1">
        <w:rPr>
          <w:rFonts w:ascii="Times New Roman" w:hAnsi="Times New Roman" w:cs="Times New Roman"/>
          <w:iCs/>
          <w:sz w:val="24"/>
          <w:szCs w:val="24"/>
          <w:lang w:val="en-US" w:bidi="en-US"/>
        </w:rPr>
        <w:t>W</w:t>
      </w:r>
      <w:r w:rsidRPr="00255EE1">
        <w:rPr>
          <w:rFonts w:ascii="Times New Roman" w:hAnsi="Times New Roman" w:cs="Times New Roman"/>
          <w:iCs/>
          <w:color w:val="615B62"/>
          <w:sz w:val="24"/>
          <w:szCs w:val="24"/>
          <w:lang w:val="en-US" w:bidi="en-US"/>
        </w:rPr>
        <w:t>i</w:t>
      </w:r>
      <w:r w:rsidRPr="00255EE1">
        <w:rPr>
          <w:rFonts w:ascii="Times New Roman" w:hAnsi="Times New Roman" w:cs="Times New Roman"/>
          <w:iCs/>
          <w:sz w:val="24"/>
          <w:szCs w:val="24"/>
          <w:lang w:val="en-US" w:bidi="en-US"/>
        </w:rPr>
        <w:t>lson</w:t>
      </w:r>
      <w:r w:rsidRPr="00255EE1">
        <w:rPr>
          <w:rFonts w:ascii="Times New Roman" w:hAnsi="Times New Roman" w:cs="Times New Roman"/>
          <w:iCs/>
          <w:sz w:val="24"/>
          <w:szCs w:val="24"/>
          <w:lang w:bidi="en-US"/>
        </w:rPr>
        <w:t xml:space="preserve"> </w:t>
      </w:r>
      <w:r w:rsidRPr="00255EE1">
        <w:rPr>
          <w:rFonts w:ascii="Times New Roman" w:hAnsi="Times New Roman" w:cs="Times New Roman"/>
          <w:iCs/>
          <w:sz w:val="24"/>
          <w:szCs w:val="24"/>
        </w:rPr>
        <w:t>Р715-3</w:t>
      </w:r>
      <w:r w:rsidRPr="00255EE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17"/>
          <w:lang w:eastAsia="ru-RU"/>
        </w:rPr>
        <w:t xml:space="preserve"> ГРП (скидні свічки)</w:t>
      </w:r>
      <w:r w:rsidRPr="00B17917">
        <w:rPr>
          <w:rFonts w:ascii="Times New Roman" w:hAnsi="Times New Roman" w:cs="Times New Roman"/>
          <w:sz w:val="40"/>
          <w:szCs w:val="24"/>
        </w:rPr>
        <w:t xml:space="preserve"> </w:t>
      </w:r>
    </w:p>
    <w:p w:rsidR="004F2805" w:rsidRPr="006502E4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7" w:name="n121"/>
      <w:bookmarkEnd w:id="7"/>
      <w:r w:rsidRPr="006502E4">
        <w:rPr>
          <w:rFonts w:ascii="Times New Roman" w:hAnsi="Times New Roman" w:cs="Times New Roman"/>
          <w:sz w:val="24"/>
          <w:szCs w:val="24"/>
          <w:u w:val="single"/>
        </w:rPr>
        <w:t>Відомості щодо видів та обсягів викидів,</w:t>
      </w:r>
      <w:r w:rsidRPr="006502E4">
        <w:rPr>
          <w:rFonts w:ascii="Times New Roman" w:hAnsi="Times New Roman" w:cs="Times New Roman"/>
          <w:sz w:val="24"/>
          <w:szCs w:val="24"/>
        </w:rPr>
        <w:t xml:space="preserve"> т/рік: </w:t>
      </w:r>
      <w:r>
        <w:rPr>
          <w:rFonts w:ascii="Times New Roman" w:hAnsi="Times New Roman" w:cs="Times New Roman"/>
          <w:sz w:val="24"/>
          <w:szCs w:val="24"/>
        </w:rPr>
        <w:t xml:space="preserve">сажа – 0,023; залізо та його сполуки (у перерахунку на залізо) – 0,0004; манган та його сполуки в перерахунку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мангану – 0,00014; </w:t>
      </w:r>
      <w:r w:rsidRPr="006502E4">
        <w:rPr>
          <w:rFonts w:ascii="Times New Roman" w:hAnsi="Times New Roman" w:cs="Times New Roman"/>
          <w:sz w:val="24"/>
          <w:szCs w:val="24"/>
        </w:rPr>
        <w:t xml:space="preserve">вуглецю оксид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0,634</w:t>
      </w:r>
      <w:r w:rsidRPr="006502E4">
        <w:rPr>
          <w:rFonts w:ascii="Times New Roman" w:hAnsi="Times New Roman" w:cs="Times New Roman"/>
          <w:sz w:val="24"/>
          <w:szCs w:val="24"/>
        </w:rPr>
        <w:t xml:space="preserve">; вуглецю 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375,49</w:t>
      </w:r>
      <w:r w:rsidRPr="006502E4">
        <w:rPr>
          <w:rFonts w:ascii="Times New Roman" w:hAnsi="Times New Roman" w:cs="Times New Roman"/>
          <w:sz w:val="24"/>
          <w:szCs w:val="24"/>
        </w:rPr>
        <w:t xml:space="preserve">; </w:t>
      </w:r>
      <w:r w:rsidRPr="00377839">
        <w:rPr>
          <w:rFonts w:ascii="Times New Roman" w:hAnsi="Times New Roman" w:cs="Times New Roman"/>
          <w:sz w:val="24"/>
          <w:szCs w:val="24"/>
        </w:rPr>
        <w:t xml:space="preserve">метан – </w:t>
      </w:r>
      <w:r>
        <w:rPr>
          <w:rFonts w:ascii="Times New Roman" w:hAnsi="Times New Roman" w:cs="Times New Roman"/>
          <w:sz w:val="24"/>
          <w:szCs w:val="24"/>
        </w:rPr>
        <w:t>7,657;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речовини у вигляді суспендованих твердих частинок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0,596</w:t>
      </w:r>
      <w:r w:rsidRPr="006502E4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571AF6">
        <w:rPr>
          <w:rFonts w:ascii="Times New Roman" w:hAnsi="Times New Roman" w:cs="Times New Roman"/>
          <w:sz w:val="24"/>
          <w:szCs w:val="24"/>
        </w:rPr>
        <w:t>атрію гідроокис (натр їдкий,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1AF6">
        <w:rPr>
          <w:rFonts w:ascii="Times New Roman" w:hAnsi="Times New Roman" w:cs="Times New Roman"/>
          <w:sz w:val="24"/>
          <w:szCs w:val="24"/>
        </w:rPr>
        <w:t>сода каустична)</w:t>
      </w:r>
      <w:r>
        <w:rPr>
          <w:rFonts w:ascii="Times New Roman" w:hAnsi="Times New Roman" w:cs="Times New Roman"/>
          <w:sz w:val="24"/>
          <w:szCs w:val="24"/>
        </w:rPr>
        <w:t xml:space="preserve"> – 0,091; </w:t>
      </w:r>
      <w:proofErr w:type="spellStart"/>
      <w:r w:rsidRPr="006502E4"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 w:rsidRPr="006502E4">
        <w:rPr>
          <w:rFonts w:ascii="Times New Roman" w:hAnsi="Times New Roman" w:cs="Times New Roman"/>
          <w:sz w:val="24"/>
          <w:szCs w:val="24"/>
        </w:rPr>
        <w:t xml:space="preserve"> азоту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0,878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02E4">
        <w:rPr>
          <w:rFonts w:ascii="Times New Roman" w:hAnsi="Times New Roman" w:cs="Times New Roman"/>
          <w:sz w:val="24"/>
          <w:szCs w:val="24"/>
        </w:rPr>
        <w:t xml:space="preserve">азоту(1) оксид (N2O)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0,016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діоксид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сірки – 0,0546</w:t>
      </w:r>
      <w:r w:rsidRPr="006502E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аміак – 0,0046; </w:t>
      </w:r>
      <w:r w:rsidRPr="006502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сірчана кислота – 0,0002;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неметанові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леткі органічні сполуки – 0,0869; акролеїн – 0,000115; ацетальдегід – 0,00057; кислота оцтова – 0,0041; фенол – 0,072; </w:t>
      </w:r>
      <w:r w:rsidRPr="00375F13">
        <w:rPr>
          <w:rFonts w:ascii="Times New Roman" w:hAnsi="Times New Roman" w:cs="Times New Roman"/>
          <w:spacing w:val="10"/>
          <w:sz w:val="24"/>
          <w:szCs w:val="24"/>
          <w:lang w:eastAsia="ru-RU"/>
        </w:rPr>
        <w:t>1,1,1,2-тетрафторетан (фреон-134-А)</w:t>
      </w:r>
      <w:r>
        <w:rPr>
          <w:rFonts w:ascii="Times New Roman" w:hAnsi="Times New Roman" w:cs="Times New Roman"/>
          <w:spacing w:val="10"/>
          <w:sz w:val="24"/>
          <w:szCs w:val="24"/>
          <w:lang w:eastAsia="ru-RU"/>
        </w:rPr>
        <w:t xml:space="preserve"> – 0,0585</w:t>
      </w:r>
      <w:r w:rsidRPr="006502E4">
        <w:rPr>
          <w:rFonts w:ascii="Times New Roman" w:hAnsi="Times New Roman" w:cs="Times New Roman"/>
          <w:sz w:val="24"/>
          <w:szCs w:val="24"/>
        </w:rPr>
        <w:t>.</w:t>
      </w:r>
    </w:p>
    <w:p w:rsidR="004F2805" w:rsidRPr="006502E4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n122"/>
      <w:bookmarkEnd w:id="8"/>
      <w:r w:rsidRPr="006502E4">
        <w:rPr>
          <w:rFonts w:ascii="Times New Roman" w:hAnsi="Times New Roman" w:cs="Times New Roman"/>
          <w:sz w:val="24"/>
          <w:szCs w:val="24"/>
          <w:u w:val="single"/>
        </w:rPr>
        <w:t>Заходи щодо впровадження найкращих існуючих технологій виробництва, що виконані або/та які потребують виконання та перелік заходів щодо скорочення викидів, що виконані або/та які потребують виконання:</w:t>
      </w:r>
      <w:r w:rsidRPr="006502E4">
        <w:rPr>
          <w:rFonts w:ascii="Times New Roman" w:hAnsi="Times New Roman" w:cs="Times New Roman"/>
          <w:sz w:val="24"/>
          <w:szCs w:val="24"/>
        </w:rPr>
        <w:t xml:space="preserve"> заходи щодо впровадження найкращих існуючих технологій виробництва та методів керування та перелік заходів щодо скорочення викидів забруднюючих речовин, що виконані або/та які потребують виконання для об'єктів другої групи ступеня впливу на забруднення атмосферного повітря  – не передбачено.</w:t>
      </w:r>
    </w:p>
    <w:p w:rsidR="004F2805" w:rsidRPr="007C5BE5" w:rsidRDefault="004F2805" w:rsidP="004F28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n123"/>
      <w:bookmarkEnd w:id="9"/>
      <w:r w:rsidRPr="006502E4">
        <w:rPr>
          <w:rFonts w:ascii="Times New Roman" w:hAnsi="Times New Roman" w:cs="Times New Roman"/>
          <w:sz w:val="24"/>
          <w:szCs w:val="24"/>
          <w:u w:val="single"/>
        </w:rPr>
        <w:t>Дотримання виконання природоохоронних заходів щодо скорочення викидів</w:t>
      </w:r>
      <w:r w:rsidRPr="006502E4">
        <w:rPr>
          <w:rFonts w:ascii="Times New Roman" w:hAnsi="Times New Roman" w:cs="Times New Roman"/>
          <w:sz w:val="24"/>
          <w:szCs w:val="24"/>
        </w:rPr>
        <w:t>: нормативи гранично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502E4">
        <w:rPr>
          <w:rFonts w:ascii="Times New Roman" w:hAnsi="Times New Roman" w:cs="Times New Roman"/>
          <w:sz w:val="24"/>
          <w:szCs w:val="24"/>
        </w:rPr>
        <w:t>опустимих викидів дотримуються</w:t>
      </w:r>
      <w:r w:rsidRPr="007C5BE5">
        <w:rPr>
          <w:rFonts w:ascii="Times New Roman" w:hAnsi="Times New Roman" w:cs="Times New Roman"/>
          <w:sz w:val="24"/>
          <w:szCs w:val="24"/>
        </w:rPr>
        <w:t xml:space="preserve">, </w:t>
      </w:r>
      <w:r w:rsidRPr="007C5BE5">
        <w:rPr>
          <w:rFonts w:ascii="Times New Roman" w:hAnsi="Times New Roman" w:cs="Times New Roman"/>
          <w:sz w:val="24"/>
          <w:szCs w:val="24"/>
          <w:shd w:val="clear" w:color="auto" w:fill="FFFFFF"/>
        </w:rPr>
        <w:t>відповідно заходи щодо скорочення викидів забруднюючих речовин в атмосферне повітря не розроблялись і не потребують виконання; дотримання виконання природоохоронних заходів щодо скорочення викидів не передбачені.</w:t>
      </w:r>
    </w:p>
    <w:p w:rsidR="004F2805" w:rsidRPr="006502E4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both"/>
      </w:pPr>
      <w:bookmarkStart w:id="10" w:name="n125"/>
      <w:bookmarkEnd w:id="10"/>
      <w:r w:rsidRPr="006502E4">
        <w:rPr>
          <w:u w:val="single"/>
        </w:rPr>
        <w:t>Відповідність пропозицій щодо дозволених обсягів викидів законодавству</w:t>
      </w:r>
      <w:r w:rsidRPr="006502E4">
        <w:t xml:space="preserve">: викиди забруднюючих речовин відповідають вимогам </w:t>
      </w:r>
      <w:bookmarkStart w:id="11" w:name="n126"/>
      <w:bookmarkEnd w:id="11"/>
      <w:r w:rsidRPr="006502E4">
        <w:t>Наказу Міністерства охорони навколишнього природного середовища України від 27.06.2006 р. №</w:t>
      </w:r>
      <w:r w:rsidRPr="009A4C73">
        <w:t xml:space="preserve">309 </w:t>
      </w:r>
      <w:r w:rsidRPr="009A4C73">
        <w:rPr>
          <w:color w:val="000000"/>
          <w:shd w:val="clear" w:color="auto" w:fill="FFFFFF"/>
        </w:rPr>
        <w:t>та Наказу №177 Міністерства охорони навколишнього природного середовища України від 10.05.2002 р.</w:t>
      </w:r>
      <w:r w:rsidRPr="006502E4">
        <w:t xml:space="preserve">  </w:t>
      </w:r>
    </w:p>
    <w:p w:rsidR="004F2805" w:rsidRPr="006502E4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both"/>
        <w:rPr>
          <w:lang w:eastAsia="ru-RU"/>
        </w:rPr>
      </w:pPr>
      <w:r w:rsidRPr="006502E4">
        <w:rPr>
          <w:u w:val="single"/>
        </w:rPr>
        <w:t>Зауваження та пропозиції громадськості щодо дозволу на викиди</w:t>
      </w:r>
      <w:r w:rsidRPr="006502E4">
        <w:t xml:space="preserve"> можуть надсилатися до  </w:t>
      </w:r>
      <w:r w:rsidRPr="004F2534">
        <w:rPr>
          <w:color w:val="000000"/>
          <w:shd w:val="clear" w:color="auto" w:fill="FFFFFF"/>
        </w:rPr>
        <w:t>Вінницької обласної військової адміністрації за адресою: 21050, Вінницька обл., м. Вінниця, вулиця Соборна, 70</w:t>
      </w:r>
      <w:r>
        <w:rPr>
          <w:color w:val="000000"/>
          <w:shd w:val="clear" w:color="auto" w:fill="FFFFFF"/>
        </w:rPr>
        <w:t>.</w:t>
      </w:r>
      <w:r w:rsidRPr="006502E4">
        <w:t xml:space="preserve"> </w:t>
      </w:r>
      <w:proofErr w:type="spellStart"/>
      <w:r w:rsidRPr="003D2D44">
        <w:rPr>
          <w:rFonts w:asciiTheme="majorBidi" w:hAnsiTheme="majorBidi" w:cstheme="majorBidi"/>
        </w:rPr>
        <w:t>Тел.</w:t>
      </w:r>
      <w:proofErr w:type="spellEnd"/>
      <w:r w:rsidRPr="003D2D44">
        <w:rPr>
          <w:rFonts w:asciiTheme="majorBidi" w:hAnsiTheme="majorBidi" w:cstheme="majorBidi"/>
        </w:rPr>
        <w:t> </w:t>
      </w:r>
      <w:hyperlink r:id="rId8" w:history="1">
        <w:r w:rsidRPr="004F2534">
          <w:rPr>
            <w:rFonts w:asciiTheme="majorBidi" w:hAnsiTheme="majorBidi" w:cstheme="majorBidi"/>
          </w:rPr>
          <w:t>0432 592 110</w:t>
        </w:r>
      </w:hyperlink>
      <w:r w:rsidRPr="004F2534">
        <w:rPr>
          <w:rFonts w:asciiTheme="majorBidi" w:hAnsiTheme="majorBidi" w:cstheme="majorBidi"/>
        </w:rPr>
        <w:t>.</w:t>
      </w:r>
      <w:r w:rsidRPr="006502E4">
        <w:rPr>
          <w:lang w:eastAsia="ru-RU"/>
        </w:rPr>
        <w:t xml:space="preserve"> </w:t>
      </w:r>
    </w:p>
    <w:p w:rsidR="004F2805" w:rsidRPr="006502E4" w:rsidRDefault="004F2805" w:rsidP="004F2805">
      <w:pPr>
        <w:pStyle w:val="rvps2"/>
        <w:shd w:val="clear" w:color="auto" w:fill="FFFFFF"/>
        <w:spacing w:before="0" w:beforeAutospacing="0" w:after="0" w:afterAutospacing="0"/>
        <w:ind w:firstLine="709"/>
        <w:jc w:val="both"/>
      </w:pPr>
      <w:bookmarkStart w:id="12" w:name="n127"/>
      <w:bookmarkEnd w:id="12"/>
      <w:r w:rsidRPr="006502E4">
        <w:rPr>
          <w:u w:val="single"/>
        </w:rPr>
        <w:t>Строки подання зауважень та пропозицій</w:t>
      </w:r>
      <w:r w:rsidRPr="006502E4">
        <w:t xml:space="preserve">: </w:t>
      </w:r>
      <w:r w:rsidRPr="006502E4">
        <w:rPr>
          <w:shd w:val="clear" w:color="auto" w:fill="FFFFFF"/>
        </w:rPr>
        <w:t>протягом 30 календарних днів з дня публікації даного повідомлення</w:t>
      </w:r>
      <w:r>
        <w:rPr>
          <w:shd w:val="clear" w:color="auto" w:fill="FFFFFF"/>
        </w:rPr>
        <w:t xml:space="preserve"> в газеті. </w:t>
      </w:r>
    </w:p>
    <w:p w:rsidR="004F2805" w:rsidRDefault="004F2805" w:rsidP="004F2805">
      <w:pPr>
        <w:tabs>
          <w:tab w:val="left" w:pos="6408"/>
        </w:tabs>
        <w:ind w:left="-426"/>
      </w:pPr>
    </w:p>
    <w:p w:rsidR="004F2805" w:rsidRDefault="004F2805" w:rsidP="004F2805">
      <w:pPr>
        <w:tabs>
          <w:tab w:val="left" w:pos="6408"/>
        </w:tabs>
        <w:ind w:left="-426"/>
      </w:pPr>
      <w:r>
        <w:rPr>
          <w:noProof/>
          <w:lang w:eastAsia="uk-UA"/>
        </w:rPr>
        <w:lastRenderedPageBreak/>
        <w:drawing>
          <wp:inline distT="0" distB="0" distL="0" distR="0" wp14:anchorId="1CFE8441" wp14:editId="55EB64A9">
            <wp:extent cx="6492240" cy="886471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113" t="12485" r="25151" b="4327"/>
                    <a:stretch/>
                  </pic:blipFill>
                  <pic:spPr bwMode="auto">
                    <a:xfrm>
                      <a:off x="0" y="0"/>
                      <a:ext cx="6492890" cy="8865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2805" w:rsidRDefault="004F2805" w:rsidP="004F2805">
      <w:pPr>
        <w:tabs>
          <w:tab w:val="left" w:pos="2304"/>
        </w:tabs>
      </w:pPr>
      <w:r>
        <w:tab/>
      </w:r>
    </w:p>
    <w:p w:rsidR="004F2805" w:rsidRDefault="004F2805" w:rsidP="004F2805">
      <w:pPr>
        <w:tabs>
          <w:tab w:val="left" w:pos="2304"/>
        </w:tabs>
      </w:pPr>
    </w:p>
    <w:p w:rsidR="004F2805" w:rsidRPr="004F2805" w:rsidRDefault="004F2805" w:rsidP="004F2805">
      <w:pPr>
        <w:tabs>
          <w:tab w:val="left" w:pos="2304"/>
        </w:tabs>
        <w:ind w:left="-142" w:hanging="284"/>
      </w:pPr>
      <w:bookmarkStart w:id="13" w:name="_GoBack"/>
      <w:r>
        <w:rPr>
          <w:noProof/>
          <w:lang w:eastAsia="uk-UA"/>
        </w:rPr>
        <w:lastRenderedPageBreak/>
        <w:drawing>
          <wp:inline distT="0" distB="0" distL="0" distR="0" wp14:anchorId="3DE72559" wp14:editId="4A08E958">
            <wp:extent cx="7144378" cy="89731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709" t="13388" r="10229" b="4778"/>
                    <a:stretch/>
                  </pic:blipFill>
                  <pic:spPr bwMode="auto">
                    <a:xfrm>
                      <a:off x="0" y="0"/>
                      <a:ext cx="7153626" cy="898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3"/>
    </w:p>
    <w:sectPr w:rsidR="004F2805" w:rsidRPr="004F2805" w:rsidSect="004F2805">
      <w:pgSz w:w="11906" w:h="16838"/>
      <w:pgMar w:top="850" w:right="42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5D7"/>
    <w:rsid w:val="004F2805"/>
    <w:rsid w:val="00760979"/>
    <w:rsid w:val="00F7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F2805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4F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4F280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4F2805"/>
    <w:rPr>
      <w:rFonts w:ascii="Tahoma" w:hAnsi="Tahoma" w:cs="Tahoma"/>
      <w:sz w:val="16"/>
      <w:szCs w:val="16"/>
    </w:rPr>
  </w:style>
  <w:style w:type="paragraph" w:customStyle="1" w:styleId="rvps2">
    <w:name w:val="rvps2"/>
    <w:basedOn w:val="a"/>
    <w:rsid w:val="004F28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5">
    <w:name w:val="Hyperlink"/>
    <w:basedOn w:val="a0"/>
    <w:uiPriority w:val="99"/>
    <w:semiHidden/>
    <w:unhideWhenUsed/>
    <w:rsid w:val="004F28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059-1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epicentrk@epicentrk.u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3201</Words>
  <Characters>1826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2</cp:revision>
  <dcterms:created xsi:type="dcterms:W3CDTF">2026-07-01T15:52:00Z</dcterms:created>
  <dcterms:modified xsi:type="dcterms:W3CDTF">2026-07-01T15:59:00Z</dcterms:modified>
</cp:coreProperties>
</file>