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40ABD" w14:textId="7FFAD71B" w:rsidR="00060359" w:rsidRPr="0079363D" w:rsidRDefault="00EE3EB5" w:rsidP="00CE73C9">
      <w:pPr>
        <w:spacing w:after="0"/>
        <w:jc w:val="both"/>
        <w:rPr>
          <w:rFonts w:ascii="Times New Roman" w:hAnsi="Times New Roman" w:cs="Times New Roman"/>
          <w:sz w:val="16"/>
          <w:szCs w:val="24"/>
        </w:rPr>
      </w:pPr>
      <w:r w:rsidRPr="0079363D">
        <w:rPr>
          <w:rFonts w:ascii="Times New Roman" w:hAnsi="Times New Roman" w:cs="Times New Roman"/>
          <w:b/>
          <w:sz w:val="16"/>
          <w:szCs w:val="24"/>
        </w:rPr>
        <w:t>Повне та скорочене найменування суб</w:t>
      </w:r>
      <w:r w:rsidRPr="0079363D">
        <w:rPr>
          <w:rStyle w:val="whyltd"/>
          <w:rFonts w:ascii="Times New Roman" w:hAnsi="Times New Roman" w:cs="Times New Roman"/>
          <w:b/>
          <w:sz w:val="16"/>
          <w:szCs w:val="24"/>
          <w:shd w:val="clear" w:color="auto" w:fill="FFFFFF"/>
        </w:rPr>
        <w:t>'</w:t>
      </w:r>
      <w:r w:rsidRPr="0079363D">
        <w:rPr>
          <w:rFonts w:ascii="Times New Roman" w:hAnsi="Times New Roman" w:cs="Times New Roman"/>
          <w:b/>
          <w:sz w:val="16"/>
          <w:szCs w:val="24"/>
        </w:rPr>
        <w:t>єкта господарювання</w:t>
      </w:r>
      <w:r w:rsidRPr="0079363D">
        <w:rPr>
          <w:rFonts w:ascii="Times New Roman" w:hAnsi="Times New Roman" w:cs="Times New Roman"/>
          <w:sz w:val="16"/>
          <w:szCs w:val="24"/>
        </w:rPr>
        <w:t>:</w:t>
      </w:r>
      <w:r w:rsidR="00FD70C3" w:rsidRPr="0079363D">
        <w:rPr>
          <w:rFonts w:ascii="Times New Roman" w:hAnsi="Times New Roman" w:cs="Times New Roman"/>
          <w:sz w:val="16"/>
          <w:szCs w:val="24"/>
        </w:rPr>
        <w:t xml:space="preserve"> </w:t>
      </w:r>
      <w:r w:rsidR="00265633" w:rsidRPr="00265633">
        <w:rPr>
          <w:rFonts w:ascii="Times New Roman" w:hAnsi="Times New Roman" w:cs="Times New Roman"/>
          <w:sz w:val="16"/>
          <w:szCs w:val="24"/>
        </w:rPr>
        <w:t>ФІРМА АГРОПРОМШЛЯХБУДІНДУСТРІЯ,КОЛЕКТИВНЕ ПІДПРИЄМСТВО (КПФ "АГРОПРОМШЛЯХБУДІНДУСТРІЯ")</w:t>
      </w:r>
    </w:p>
    <w:p w14:paraId="51DCE653" w14:textId="2FC98D1B" w:rsidR="00EE3EB5" w:rsidRPr="0079363D" w:rsidRDefault="00EE3EB5" w:rsidP="00CE73C9">
      <w:pPr>
        <w:spacing w:after="0"/>
        <w:jc w:val="both"/>
        <w:rPr>
          <w:rFonts w:ascii="Times New Roman" w:hAnsi="Times New Roman" w:cs="Times New Roman"/>
          <w:sz w:val="16"/>
          <w:szCs w:val="24"/>
        </w:rPr>
      </w:pPr>
      <w:r w:rsidRPr="0079363D">
        <w:rPr>
          <w:rFonts w:ascii="Times New Roman" w:hAnsi="Times New Roman" w:cs="Times New Roman"/>
          <w:b/>
          <w:sz w:val="16"/>
          <w:szCs w:val="24"/>
        </w:rPr>
        <w:t>Ідентифікаційний код юридичної особи в ЄДРПОУ</w:t>
      </w:r>
      <w:r w:rsidRPr="0079363D">
        <w:rPr>
          <w:rFonts w:ascii="Times New Roman" w:hAnsi="Times New Roman" w:cs="Times New Roman"/>
          <w:sz w:val="16"/>
          <w:szCs w:val="24"/>
        </w:rPr>
        <w:t xml:space="preserve"> </w:t>
      </w:r>
      <w:r w:rsidR="001410D8" w:rsidRPr="0079363D">
        <w:rPr>
          <w:rFonts w:ascii="Times New Roman" w:hAnsi="Times New Roman" w:cs="Times New Roman"/>
          <w:sz w:val="16"/>
          <w:szCs w:val="24"/>
        </w:rPr>
        <w:t>–</w:t>
      </w:r>
      <w:r w:rsidR="00A971F8" w:rsidRPr="0079363D">
        <w:rPr>
          <w:rFonts w:ascii="Times New Roman" w:hAnsi="Times New Roman" w:cs="Times New Roman"/>
          <w:sz w:val="16"/>
          <w:szCs w:val="24"/>
        </w:rPr>
        <w:t xml:space="preserve"> </w:t>
      </w:r>
      <w:r w:rsidR="00265633" w:rsidRPr="00265633">
        <w:rPr>
          <w:rFonts w:ascii="Times New Roman" w:hAnsi="Times New Roman" w:cs="Times New Roman"/>
          <w:sz w:val="16"/>
          <w:szCs w:val="24"/>
        </w:rPr>
        <w:t>13314254</w:t>
      </w:r>
    </w:p>
    <w:p w14:paraId="227CED0C" w14:textId="04A6FA37" w:rsidR="00EE3EB5" w:rsidRPr="0079363D" w:rsidRDefault="00EE3EB5" w:rsidP="00CE73C9">
      <w:pPr>
        <w:spacing w:after="0"/>
        <w:jc w:val="both"/>
        <w:rPr>
          <w:rFonts w:ascii="Times New Roman" w:hAnsi="Times New Roman" w:cs="Times New Roman"/>
          <w:sz w:val="16"/>
          <w:szCs w:val="24"/>
        </w:rPr>
      </w:pPr>
      <w:r w:rsidRPr="0079363D">
        <w:rPr>
          <w:rFonts w:ascii="Times New Roman" w:hAnsi="Times New Roman" w:cs="Times New Roman"/>
          <w:b/>
          <w:sz w:val="16"/>
          <w:szCs w:val="24"/>
        </w:rPr>
        <w:t>Місцезнаходження суб</w:t>
      </w:r>
      <w:r w:rsidRPr="0079363D">
        <w:rPr>
          <w:rStyle w:val="whyltd"/>
          <w:rFonts w:ascii="Times New Roman" w:hAnsi="Times New Roman" w:cs="Times New Roman"/>
          <w:b/>
          <w:sz w:val="16"/>
          <w:szCs w:val="24"/>
          <w:shd w:val="clear" w:color="auto" w:fill="FFFFFF"/>
        </w:rPr>
        <w:t>'</w:t>
      </w:r>
      <w:r w:rsidRPr="0079363D">
        <w:rPr>
          <w:rFonts w:ascii="Times New Roman" w:hAnsi="Times New Roman" w:cs="Times New Roman"/>
          <w:b/>
          <w:sz w:val="16"/>
          <w:szCs w:val="24"/>
        </w:rPr>
        <w:t>єкта госпо</w:t>
      </w:r>
      <w:r w:rsidRPr="0021791C">
        <w:rPr>
          <w:rFonts w:ascii="Times New Roman" w:hAnsi="Times New Roman" w:cs="Times New Roman"/>
          <w:b/>
          <w:sz w:val="16"/>
          <w:szCs w:val="24"/>
        </w:rPr>
        <w:t>дарювання, контактний номер телефону, адреса електронної пошти суб</w:t>
      </w:r>
      <w:r w:rsidRPr="0021791C">
        <w:rPr>
          <w:rStyle w:val="whyltd"/>
          <w:rFonts w:ascii="Times New Roman" w:hAnsi="Times New Roman" w:cs="Times New Roman"/>
          <w:b/>
          <w:sz w:val="16"/>
          <w:szCs w:val="24"/>
          <w:shd w:val="clear" w:color="auto" w:fill="FFFFFF"/>
        </w:rPr>
        <w:t>'</w:t>
      </w:r>
      <w:r w:rsidRPr="0021791C">
        <w:rPr>
          <w:rFonts w:ascii="Times New Roman" w:hAnsi="Times New Roman" w:cs="Times New Roman"/>
          <w:b/>
          <w:sz w:val="16"/>
          <w:szCs w:val="24"/>
        </w:rPr>
        <w:t>єкта господарювання</w:t>
      </w:r>
      <w:r w:rsidRPr="0021791C">
        <w:rPr>
          <w:rFonts w:ascii="Times New Roman" w:hAnsi="Times New Roman" w:cs="Times New Roman"/>
          <w:sz w:val="16"/>
          <w:szCs w:val="24"/>
        </w:rPr>
        <w:t>:</w:t>
      </w:r>
      <w:r w:rsidR="005F1A71" w:rsidRPr="0021791C">
        <w:rPr>
          <w:rFonts w:ascii="Times New Roman" w:hAnsi="Times New Roman" w:cs="Times New Roman"/>
          <w:sz w:val="16"/>
          <w:szCs w:val="24"/>
        </w:rPr>
        <w:t xml:space="preserve"> юридична адреса:</w:t>
      </w:r>
      <w:r w:rsidR="003D60C8" w:rsidRPr="0021791C">
        <w:rPr>
          <w:rFonts w:ascii="Times New Roman" w:hAnsi="Times New Roman" w:cs="Times New Roman"/>
          <w:sz w:val="16"/>
          <w:szCs w:val="24"/>
        </w:rPr>
        <w:t xml:space="preserve"> </w:t>
      </w:r>
      <w:r w:rsidR="00265633" w:rsidRPr="0021791C">
        <w:rPr>
          <w:rFonts w:ascii="Times New Roman" w:hAnsi="Times New Roman" w:cs="Times New Roman"/>
          <w:sz w:val="16"/>
          <w:szCs w:val="24"/>
        </w:rPr>
        <w:t>21029, Україна, Вінницька обл., Вінницький р-н, місто Вінниця, вулиця Келецька, будинок, 126А, офіс, 2</w:t>
      </w:r>
      <w:r w:rsidR="00A46EF2" w:rsidRPr="0021791C">
        <w:rPr>
          <w:rFonts w:ascii="Times New Roman" w:hAnsi="Times New Roman" w:cs="Times New Roman"/>
          <w:sz w:val="16"/>
          <w:szCs w:val="24"/>
        </w:rPr>
        <w:t>,  тел.</w:t>
      </w:r>
      <w:r w:rsidR="00411001" w:rsidRPr="0021791C">
        <w:rPr>
          <w:rFonts w:ascii="Times New Roman" w:hAnsi="Times New Roman" w:cs="Times New Roman"/>
          <w:sz w:val="16"/>
          <w:szCs w:val="24"/>
        </w:rPr>
        <w:t xml:space="preserve"> 0504696474</w:t>
      </w:r>
      <w:r w:rsidR="00B00AA2" w:rsidRPr="0021791C">
        <w:rPr>
          <w:rFonts w:ascii="Times New Roman" w:hAnsi="Times New Roman" w:cs="Times New Roman"/>
          <w:sz w:val="16"/>
          <w:szCs w:val="24"/>
        </w:rPr>
        <w:t>,</w:t>
      </w:r>
      <w:r w:rsidR="00A46EF2" w:rsidRPr="0021791C">
        <w:rPr>
          <w:rFonts w:ascii="Times New Roman" w:hAnsi="Times New Roman" w:cs="Times New Roman"/>
          <w:sz w:val="16"/>
          <w:szCs w:val="24"/>
        </w:rPr>
        <w:t xml:space="preserve"> Е-mail:</w:t>
      </w:r>
      <w:r w:rsidR="00411001">
        <w:rPr>
          <w:rFonts w:ascii="Times New Roman" w:hAnsi="Times New Roman" w:cs="Times New Roman"/>
          <w:sz w:val="16"/>
          <w:szCs w:val="24"/>
          <w:lang w:val="en-US"/>
        </w:rPr>
        <w:t xml:space="preserve">fapdsi@gmail.com. </w:t>
      </w:r>
      <w:r w:rsidR="00A46EF2" w:rsidRPr="0079363D">
        <w:rPr>
          <w:rFonts w:ascii="Times New Roman" w:hAnsi="Times New Roman" w:cs="Times New Roman"/>
          <w:sz w:val="16"/>
          <w:szCs w:val="24"/>
        </w:rPr>
        <w:t xml:space="preserve"> </w:t>
      </w:r>
      <w:r w:rsidR="00A1782C" w:rsidRPr="0079363D">
        <w:rPr>
          <w:rFonts w:ascii="Times New Roman" w:hAnsi="Times New Roman" w:cs="Times New Roman"/>
          <w:sz w:val="16"/>
          <w:szCs w:val="24"/>
        </w:rPr>
        <w:t xml:space="preserve"> </w:t>
      </w:r>
    </w:p>
    <w:p w14:paraId="2D9EB89B" w14:textId="41FBC0E9" w:rsidR="00B00AA2" w:rsidRPr="0079363D" w:rsidRDefault="00EE3EB5" w:rsidP="00CE73C9">
      <w:pPr>
        <w:spacing w:after="0"/>
        <w:jc w:val="both"/>
        <w:rPr>
          <w:rFonts w:ascii="Times New Roman" w:hAnsi="Times New Roman" w:cs="Times New Roman"/>
          <w:sz w:val="16"/>
          <w:szCs w:val="24"/>
        </w:rPr>
      </w:pPr>
      <w:r w:rsidRPr="0079363D">
        <w:rPr>
          <w:rFonts w:ascii="Times New Roman" w:hAnsi="Times New Roman" w:cs="Times New Roman"/>
          <w:b/>
          <w:sz w:val="16"/>
          <w:szCs w:val="24"/>
        </w:rPr>
        <w:t>Місцезнаходження об</w:t>
      </w:r>
      <w:r w:rsidRPr="0079363D">
        <w:rPr>
          <w:rStyle w:val="whyltd"/>
          <w:rFonts w:ascii="Times New Roman" w:hAnsi="Times New Roman" w:cs="Times New Roman"/>
          <w:b/>
          <w:color w:val="4D5156"/>
          <w:sz w:val="16"/>
          <w:szCs w:val="24"/>
          <w:shd w:val="clear" w:color="auto" w:fill="FFFFFF"/>
        </w:rPr>
        <w:t>'</w:t>
      </w:r>
      <w:r w:rsidRPr="0079363D">
        <w:rPr>
          <w:rFonts w:ascii="Times New Roman" w:hAnsi="Times New Roman" w:cs="Times New Roman"/>
          <w:b/>
          <w:sz w:val="16"/>
          <w:szCs w:val="24"/>
        </w:rPr>
        <w:t>єкта/промислового майданчика</w:t>
      </w:r>
      <w:r w:rsidRPr="0079363D">
        <w:rPr>
          <w:rFonts w:ascii="Times New Roman" w:hAnsi="Times New Roman" w:cs="Times New Roman"/>
          <w:sz w:val="16"/>
          <w:szCs w:val="24"/>
        </w:rPr>
        <w:t>:</w:t>
      </w:r>
      <w:r w:rsidR="00FD70C3" w:rsidRPr="0079363D">
        <w:rPr>
          <w:rFonts w:ascii="Times New Roman" w:hAnsi="Times New Roman" w:cs="Times New Roman"/>
          <w:sz w:val="16"/>
          <w:szCs w:val="24"/>
        </w:rPr>
        <w:t xml:space="preserve"> </w:t>
      </w:r>
      <w:r w:rsidR="00265633" w:rsidRPr="00265633">
        <w:rPr>
          <w:rFonts w:ascii="Times New Roman" w:hAnsi="Times New Roman" w:cs="Times New Roman"/>
          <w:sz w:val="16"/>
          <w:szCs w:val="24"/>
        </w:rPr>
        <w:t>Вінницька обл., Гайсинський р-н, селище Тростянець, вул. Промислова, 5</w:t>
      </w:r>
    </w:p>
    <w:p w14:paraId="3D1CE495" w14:textId="77777777" w:rsidR="00EE3EB5" w:rsidRPr="0079363D" w:rsidRDefault="00EE3EB5" w:rsidP="00CE73C9">
      <w:pPr>
        <w:spacing w:after="0"/>
        <w:jc w:val="both"/>
        <w:rPr>
          <w:rFonts w:ascii="Times New Roman" w:hAnsi="Times New Roman" w:cs="Times New Roman"/>
          <w:sz w:val="16"/>
          <w:szCs w:val="24"/>
        </w:rPr>
      </w:pPr>
      <w:r w:rsidRPr="0079363D">
        <w:rPr>
          <w:rFonts w:ascii="Times New Roman" w:hAnsi="Times New Roman" w:cs="Times New Roman"/>
          <w:b/>
          <w:sz w:val="16"/>
          <w:szCs w:val="24"/>
        </w:rPr>
        <w:t>Мета отримання дозволу</w:t>
      </w:r>
      <w:r w:rsidRPr="0079363D">
        <w:rPr>
          <w:rFonts w:ascii="Times New Roman" w:hAnsi="Times New Roman" w:cs="Times New Roman"/>
          <w:sz w:val="16"/>
          <w:szCs w:val="24"/>
        </w:rPr>
        <w:t xml:space="preserve"> - </w:t>
      </w:r>
      <w:r w:rsidR="00D0364D" w:rsidRPr="0079363D">
        <w:rPr>
          <w:rFonts w:ascii="Times New Roman" w:hAnsi="Times New Roman" w:cs="Times New Roman"/>
          <w:sz w:val="16"/>
          <w:szCs w:val="24"/>
        </w:rPr>
        <w:t>визначення та регулювання викидів забруднюючих речовин (ЗР), які потрапляють в атмосферу при експлуатації технологічного обладнання, на отримання дозволу ЗР для існуючого об’єкту.</w:t>
      </w:r>
    </w:p>
    <w:p w14:paraId="1879EC8B" w14:textId="77777777" w:rsidR="00EE3EB5" w:rsidRPr="0079363D" w:rsidRDefault="00EE3EB5" w:rsidP="00CE73C9">
      <w:pPr>
        <w:spacing w:after="0"/>
        <w:jc w:val="both"/>
        <w:rPr>
          <w:rFonts w:ascii="Times New Roman" w:hAnsi="Times New Roman" w:cs="Times New Roman"/>
          <w:sz w:val="16"/>
          <w:szCs w:val="24"/>
        </w:rPr>
      </w:pPr>
      <w:r w:rsidRPr="0079363D">
        <w:rPr>
          <w:rFonts w:ascii="Times New Roman" w:hAnsi="Times New Roman" w:cs="Times New Roman"/>
          <w:b/>
          <w:sz w:val="16"/>
          <w:szCs w:val="24"/>
        </w:rPr>
        <w:t>Відомості про наявність висновку з оцінки впливу на довкілля (ОВД), в якому визначено допустимість провадження планованої діяльності, яка згідно з вимогами ЗУ «Про оцінку впливу на довкілля» підлягає оцінці впливу на довкілля</w:t>
      </w:r>
      <w:r w:rsidRPr="0079363D">
        <w:rPr>
          <w:rFonts w:ascii="Times New Roman" w:hAnsi="Times New Roman" w:cs="Times New Roman"/>
          <w:sz w:val="16"/>
          <w:szCs w:val="24"/>
        </w:rPr>
        <w:t xml:space="preserve"> –</w:t>
      </w:r>
      <w:r w:rsidR="00D0364D" w:rsidRPr="0079363D">
        <w:rPr>
          <w:rFonts w:ascii="Times New Roman" w:hAnsi="Times New Roman" w:cs="Times New Roman"/>
          <w:sz w:val="16"/>
          <w:szCs w:val="24"/>
        </w:rPr>
        <w:t xml:space="preserve"> Діяльність не підлягає розробці ОВД.</w:t>
      </w:r>
    </w:p>
    <w:p w14:paraId="6D3D5F9F" w14:textId="45E196D3" w:rsidR="00E223E9" w:rsidRDefault="00EE3EB5" w:rsidP="00CE73C9">
      <w:pPr>
        <w:spacing w:after="0"/>
        <w:jc w:val="both"/>
        <w:rPr>
          <w:rFonts w:ascii="Times New Roman" w:hAnsi="Times New Roman" w:cs="Times New Roman"/>
          <w:sz w:val="16"/>
          <w:szCs w:val="24"/>
        </w:rPr>
      </w:pPr>
      <w:r w:rsidRPr="0079363D">
        <w:rPr>
          <w:rFonts w:ascii="Times New Roman" w:hAnsi="Times New Roman" w:cs="Times New Roman"/>
          <w:b/>
          <w:sz w:val="16"/>
          <w:szCs w:val="24"/>
        </w:rPr>
        <w:t>Загальний опис об</w:t>
      </w:r>
      <w:r w:rsidRPr="0079363D">
        <w:rPr>
          <w:rStyle w:val="whyltd"/>
          <w:rFonts w:ascii="Times New Roman" w:hAnsi="Times New Roman" w:cs="Times New Roman"/>
          <w:b/>
          <w:color w:val="4D5156"/>
          <w:sz w:val="16"/>
          <w:szCs w:val="24"/>
          <w:shd w:val="clear" w:color="auto" w:fill="FFFFFF"/>
        </w:rPr>
        <w:t>'</w:t>
      </w:r>
      <w:r w:rsidRPr="0079363D">
        <w:rPr>
          <w:rFonts w:ascii="Times New Roman" w:hAnsi="Times New Roman" w:cs="Times New Roman"/>
          <w:b/>
          <w:sz w:val="16"/>
          <w:szCs w:val="24"/>
        </w:rPr>
        <w:t xml:space="preserve">єкта (опис виробництв та технологічного устаткування) </w:t>
      </w:r>
      <w:r w:rsidRPr="0079363D">
        <w:rPr>
          <w:rFonts w:ascii="Times New Roman" w:hAnsi="Times New Roman" w:cs="Times New Roman"/>
          <w:sz w:val="16"/>
          <w:szCs w:val="24"/>
        </w:rPr>
        <w:t>–</w:t>
      </w:r>
      <w:r w:rsidR="00FD70C3" w:rsidRPr="0079363D">
        <w:rPr>
          <w:rFonts w:ascii="Times New Roman" w:hAnsi="Times New Roman" w:cs="Times New Roman"/>
          <w:sz w:val="16"/>
          <w:szCs w:val="24"/>
        </w:rPr>
        <w:t xml:space="preserve"> основний вид діяльності - </w:t>
      </w:r>
      <w:r w:rsidR="00265633" w:rsidRPr="00265633">
        <w:rPr>
          <w:rFonts w:ascii="Times New Roman" w:hAnsi="Times New Roman" w:cs="Times New Roman"/>
          <w:color w:val="000000" w:themeColor="text1"/>
          <w:sz w:val="16"/>
          <w:szCs w:val="24"/>
          <w:shd w:val="clear" w:color="auto" w:fill="FFFFFF"/>
        </w:rPr>
        <w:t xml:space="preserve">23.99 Виробництво неметалевих мінеральних виробів, </w:t>
      </w:r>
      <w:proofErr w:type="spellStart"/>
      <w:r w:rsidR="00265633" w:rsidRPr="00265633">
        <w:rPr>
          <w:rFonts w:ascii="Times New Roman" w:hAnsi="Times New Roman" w:cs="Times New Roman"/>
          <w:color w:val="000000" w:themeColor="text1"/>
          <w:sz w:val="16"/>
          <w:szCs w:val="24"/>
          <w:shd w:val="clear" w:color="auto" w:fill="FFFFFF"/>
        </w:rPr>
        <w:t>н.в.і.у</w:t>
      </w:r>
      <w:proofErr w:type="spellEnd"/>
      <w:r w:rsidR="001D4023" w:rsidRPr="00265633">
        <w:rPr>
          <w:rFonts w:ascii="Times New Roman" w:hAnsi="Times New Roman" w:cs="Times New Roman"/>
          <w:color w:val="000000" w:themeColor="text1"/>
          <w:sz w:val="16"/>
          <w:szCs w:val="24"/>
        </w:rPr>
        <w:t>.</w:t>
      </w:r>
      <w:r w:rsidR="001D4023" w:rsidRPr="0079363D">
        <w:rPr>
          <w:rFonts w:ascii="Times New Roman" w:hAnsi="Times New Roman" w:cs="Times New Roman"/>
          <w:sz w:val="16"/>
          <w:szCs w:val="24"/>
        </w:rPr>
        <w:t xml:space="preserve"> </w:t>
      </w:r>
      <w:r w:rsidR="00685CBC">
        <w:rPr>
          <w:rFonts w:ascii="Times New Roman" w:hAnsi="Times New Roman" w:cs="Times New Roman"/>
          <w:sz w:val="16"/>
          <w:szCs w:val="24"/>
        </w:rPr>
        <w:t xml:space="preserve">На промисловому майданчику відбувається приймання та зберігання інертних матеріалів і бітуму, сушіння інертних матеріалів, змішування інертних матеріалів з бітумом та зберігання і відвантаження готової асфальтобетонної суміші на автотранспорт. Розвантаження та зберігання інертних матеріалів відбувається до живильників (3 шт.) та на відкритий майданчик зберігання інертних матеріалів, мінерального порошку – до бункерів (2 шт.), целюлози – до бункера, бітуму – до </w:t>
      </w:r>
      <w:r w:rsidR="00044D53">
        <w:rPr>
          <w:rFonts w:ascii="Times New Roman" w:hAnsi="Times New Roman" w:cs="Times New Roman"/>
          <w:sz w:val="16"/>
          <w:szCs w:val="24"/>
        </w:rPr>
        <w:t xml:space="preserve">ємностей зберігання (3 шт.). Завантаження інертних матеріалів в сушильний барабан здійснюється за допомогою транспортерів (2 шт.). Сушіння інертних матеріалів відбувається в сушильному барабані, який працює на пічному паливі (наявні 3 резервуари пічного палива). Бітум зберігається в ємностях (3 шт.), далі підігрівається котлами підігріву бітуму (3 шт.) і направляється до змішувача. У змішувальній установці відбувається змішування інертних матеріалів з розігрітим бітумом. Готова асфальтобетонна суміш відвантажується на автотранспорт у пунктах відвантаження асфальтобетону (2 шт.). </w:t>
      </w:r>
    </w:p>
    <w:p w14:paraId="2B45E73A" w14:textId="7416F83C" w:rsidR="00685CBC" w:rsidRDefault="00044D53" w:rsidP="00CE73C9">
      <w:pPr>
        <w:spacing w:after="0"/>
        <w:jc w:val="both"/>
        <w:rPr>
          <w:rFonts w:ascii="Times New Roman" w:hAnsi="Times New Roman" w:cs="Times New Roman"/>
          <w:sz w:val="16"/>
          <w:szCs w:val="24"/>
        </w:rPr>
      </w:pPr>
      <w:r>
        <w:rPr>
          <w:rFonts w:ascii="Times New Roman" w:hAnsi="Times New Roman" w:cs="Times New Roman"/>
          <w:sz w:val="16"/>
          <w:szCs w:val="24"/>
        </w:rPr>
        <w:t xml:space="preserve">На промисловому майданчику також наявна установка підготовки гудрону. </w:t>
      </w:r>
      <w:r w:rsidR="00411001">
        <w:rPr>
          <w:rFonts w:ascii="Times New Roman" w:hAnsi="Times New Roman" w:cs="Times New Roman"/>
          <w:sz w:val="16"/>
          <w:szCs w:val="24"/>
        </w:rPr>
        <w:t xml:space="preserve">В ємностях зберігання гудрону та бітуму (6 шт.) відбувається зберігання гудрону та бітуму. Далі гудрон підігрівається котлами (2 шт.), які працюють на пічному паливі (2 резервуари пічного палива). Далі направляється до реакторних установок окиснення гудрону (2 шт.). </w:t>
      </w:r>
      <w:r w:rsidR="00C55D7F">
        <w:rPr>
          <w:rFonts w:ascii="Times New Roman" w:hAnsi="Times New Roman" w:cs="Times New Roman"/>
          <w:sz w:val="16"/>
          <w:szCs w:val="24"/>
        </w:rPr>
        <w:t>Готовий бітум</w:t>
      </w:r>
      <w:bookmarkStart w:id="0" w:name="_GoBack"/>
      <w:bookmarkEnd w:id="0"/>
      <w:r w:rsidR="00411001">
        <w:rPr>
          <w:rFonts w:ascii="Times New Roman" w:hAnsi="Times New Roman" w:cs="Times New Roman"/>
          <w:sz w:val="16"/>
          <w:szCs w:val="24"/>
        </w:rPr>
        <w:t xml:space="preserve"> направляється до ємності зберігання готової продукції, а потім відвантажується на автотранспорт (2 пункти). </w:t>
      </w:r>
    </w:p>
    <w:p w14:paraId="1364F7E3" w14:textId="0F2CA66C" w:rsidR="00685CBC" w:rsidRDefault="00685CBC" w:rsidP="00CE73C9">
      <w:pPr>
        <w:spacing w:after="0"/>
        <w:jc w:val="both"/>
        <w:rPr>
          <w:rFonts w:ascii="Times New Roman" w:hAnsi="Times New Roman" w:cs="Times New Roman"/>
          <w:sz w:val="16"/>
          <w:szCs w:val="24"/>
        </w:rPr>
      </w:pPr>
      <w:r>
        <w:rPr>
          <w:rFonts w:ascii="Times New Roman" w:hAnsi="Times New Roman" w:cs="Times New Roman"/>
          <w:sz w:val="16"/>
          <w:szCs w:val="24"/>
        </w:rPr>
        <w:t>На майданчику також встановлено допоміжне, технологічне обладнання: майстерня та опалювальне обладнання (котел котельні).</w:t>
      </w:r>
    </w:p>
    <w:p w14:paraId="3A3F8AAE" w14:textId="41D32C56" w:rsidR="00131F50" w:rsidRPr="0079363D" w:rsidRDefault="00EE3EB5" w:rsidP="00CE73C9">
      <w:pPr>
        <w:spacing w:after="0"/>
        <w:jc w:val="both"/>
        <w:rPr>
          <w:rFonts w:ascii="Times New Roman" w:hAnsi="Times New Roman" w:cs="Times New Roman"/>
          <w:sz w:val="16"/>
          <w:szCs w:val="24"/>
        </w:rPr>
      </w:pPr>
      <w:r w:rsidRPr="0079363D">
        <w:rPr>
          <w:rFonts w:ascii="Times New Roman" w:hAnsi="Times New Roman" w:cs="Times New Roman"/>
          <w:b/>
          <w:sz w:val="16"/>
          <w:szCs w:val="24"/>
        </w:rPr>
        <w:t>Відомості щодо видів та обсягів викидів</w:t>
      </w:r>
      <w:r w:rsidRPr="0079363D">
        <w:rPr>
          <w:rFonts w:ascii="Times New Roman" w:hAnsi="Times New Roman" w:cs="Times New Roman"/>
          <w:sz w:val="16"/>
          <w:szCs w:val="24"/>
        </w:rPr>
        <w:t xml:space="preserve"> – </w:t>
      </w:r>
      <w:r w:rsidR="00D42006" w:rsidRPr="008B669A">
        <w:rPr>
          <w:rFonts w:ascii="Times New Roman" w:hAnsi="Times New Roman" w:cs="Times New Roman"/>
          <w:sz w:val="16"/>
          <w:szCs w:val="24"/>
        </w:rPr>
        <w:t xml:space="preserve">Від джерел викиду в атмосферне повітря надходять такі основні забруднюючі речовини: </w:t>
      </w:r>
      <w:r w:rsidR="00131F50" w:rsidRPr="008B669A">
        <w:rPr>
          <w:rFonts w:ascii="Times New Roman" w:hAnsi="Times New Roman" w:cs="Times New Roman"/>
          <w:sz w:val="16"/>
          <w:szCs w:val="24"/>
        </w:rPr>
        <w:t>Р</w:t>
      </w:r>
      <w:r w:rsidR="00D42006" w:rsidRPr="008B669A">
        <w:rPr>
          <w:rFonts w:ascii="Times New Roman" w:hAnsi="Times New Roman" w:cs="Times New Roman"/>
          <w:sz w:val="16"/>
          <w:szCs w:val="24"/>
        </w:rPr>
        <w:t>ечовини у вигляді твердих суспендованих частинок –</w:t>
      </w:r>
      <w:r w:rsidR="00D46C51" w:rsidRPr="008B669A">
        <w:rPr>
          <w:rFonts w:ascii="Times New Roman" w:hAnsi="Times New Roman" w:cs="Times New Roman"/>
          <w:sz w:val="16"/>
          <w:szCs w:val="24"/>
        </w:rPr>
        <w:t xml:space="preserve"> </w:t>
      </w:r>
      <w:r w:rsidR="00131F50" w:rsidRPr="008B669A">
        <w:rPr>
          <w:rFonts w:ascii="Times New Roman" w:hAnsi="Times New Roman" w:cs="Times New Roman"/>
          <w:sz w:val="16"/>
          <w:szCs w:val="24"/>
        </w:rPr>
        <w:t>78,528632</w:t>
      </w:r>
      <w:r w:rsidR="00D74ABA" w:rsidRPr="008B669A">
        <w:rPr>
          <w:rFonts w:ascii="Times New Roman" w:hAnsi="Times New Roman" w:cs="Times New Roman"/>
          <w:sz w:val="16"/>
          <w:szCs w:val="24"/>
        </w:rPr>
        <w:t xml:space="preserve"> </w:t>
      </w:r>
      <w:r w:rsidR="00D42006" w:rsidRPr="008B669A">
        <w:rPr>
          <w:rFonts w:ascii="Times New Roman" w:hAnsi="Times New Roman" w:cs="Times New Roman"/>
          <w:sz w:val="16"/>
          <w:szCs w:val="24"/>
        </w:rPr>
        <w:t xml:space="preserve">т/рік, </w:t>
      </w:r>
      <w:r w:rsidR="00D42006" w:rsidRPr="00131F50">
        <w:rPr>
          <w:rFonts w:ascii="Times New Roman" w:hAnsi="Times New Roman" w:cs="Times New Roman"/>
          <w:sz w:val="16"/>
          <w:szCs w:val="24"/>
        </w:rPr>
        <w:t>НМЛОС –</w:t>
      </w:r>
      <w:r w:rsidR="00D46C51" w:rsidRPr="00131F50">
        <w:rPr>
          <w:rFonts w:ascii="Times New Roman" w:hAnsi="Times New Roman" w:cs="Times New Roman"/>
          <w:sz w:val="16"/>
          <w:szCs w:val="24"/>
        </w:rPr>
        <w:t xml:space="preserve"> </w:t>
      </w:r>
      <w:r w:rsidR="00FA14C8">
        <w:rPr>
          <w:rFonts w:ascii="Times New Roman" w:hAnsi="Times New Roman" w:cs="Times New Roman"/>
          <w:sz w:val="16"/>
          <w:szCs w:val="24"/>
        </w:rPr>
        <w:t xml:space="preserve">20,72 </w:t>
      </w:r>
      <w:r w:rsidR="00D42006" w:rsidRPr="00131F50">
        <w:rPr>
          <w:rFonts w:ascii="Times New Roman" w:hAnsi="Times New Roman" w:cs="Times New Roman"/>
          <w:sz w:val="16"/>
          <w:szCs w:val="24"/>
        </w:rPr>
        <w:t>т/рік, Оксиди азоту (у перерахунку на діоксид) –</w:t>
      </w:r>
      <w:r w:rsidR="00801DB5" w:rsidRPr="00131F50">
        <w:rPr>
          <w:rFonts w:ascii="Times New Roman" w:hAnsi="Times New Roman" w:cs="Times New Roman"/>
          <w:sz w:val="16"/>
          <w:szCs w:val="24"/>
        </w:rPr>
        <w:t xml:space="preserve"> </w:t>
      </w:r>
      <w:r w:rsidR="00131F50" w:rsidRPr="00131F50">
        <w:rPr>
          <w:rFonts w:ascii="Times New Roman" w:hAnsi="Times New Roman" w:cs="Times New Roman"/>
          <w:sz w:val="16"/>
          <w:szCs w:val="24"/>
        </w:rPr>
        <w:t>9,823</w:t>
      </w:r>
      <w:r w:rsidR="00131C7A" w:rsidRPr="00131F50">
        <w:rPr>
          <w:rFonts w:ascii="Times New Roman" w:hAnsi="Times New Roman" w:cs="Times New Roman"/>
          <w:sz w:val="16"/>
          <w:szCs w:val="24"/>
        </w:rPr>
        <w:t xml:space="preserve"> </w:t>
      </w:r>
      <w:r w:rsidR="00D42006" w:rsidRPr="00131F50">
        <w:rPr>
          <w:rFonts w:ascii="Times New Roman" w:hAnsi="Times New Roman" w:cs="Times New Roman"/>
          <w:sz w:val="16"/>
          <w:szCs w:val="24"/>
        </w:rPr>
        <w:t xml:space="preserve">т/рік, </w:t>
      </w:r>
      <w:r w:rsidR="001C2AB7" w:rsidRPr="00131F50">
        <w:rPr>
          <w:rFonts w:ascii="Times New Roman" w:hAnsi="Times New Roman" w:cs="Times New Roman"/>
          <w:sz w:val="16"/>
          <w:szCs w:val="24"/>
        </w:rPr>
        <w:t xml:space="preserve">Оксид вуглецю – </w:t>
      </w:r>
      <w:r w:rsidR="00131F50" w:rsidRPr="00131F50">
        <w:rPr>
          <w:rFonts w:ascii="Times New Roman" w:hAnsi="Times New Roman" w:cs="Times New Roman"/>
          <w:sz w:val="16"/>
          <w:szCs w:val="24"/>
        </w:rPr>
        <w:t>11,782</w:t>
      </w:r>
      <w:r w:rsidR="00335382" w:rsidRPr="00131F50">
        <w:rPr>
          <w:rFonts w:ascii="Times New Roman" w:hAnsi="Times New Roman" w:cs="Times New Roman"/>
          <w:sz w:val="16"/>
          <w:szCs w:val="24"/>
        </w:rPr>
        <w:t xml:space="preserve"> т/рік, </w:t>
      </w:r>
      <w:r w:rsidR="00D42006" w:rsidRPr="00131F50">
        <w:rPr>
          <w:rFonts w:ascii="Times New Roman" w:hAnsi="Times New Roman" w:cs="Times New Roman"/>
          <w:sz w:val="16"/>
          <w:szCs w:val="24"/>
        </w:rPr>
        <w:t>Азоту (1) оксид N</w:t>
      </w:r>
      <w:r w:rsidR="00D42006" w:rsidRPr="00131F50">
        <w:rPr>
          <w:rFonts w:ascii="Times New Roman" w:hAnsi="Times New Roman" w:cs="Times New Roman"/>
          <w:sz w:val="16"/>
          <w:szCs w:val="24"/>
          <w:vertAlign w:val="subscript"/>
        </w:rPr>
        <w:t>2</w:t>
      </w:r>
      <w:r w:rsidR="00D42006" w:rsidRPr="00131F50">
        <w:rPr>
          <w:rFonts w:ascii="Times New Roman" w:hAnsi="Times New Roman" w:cs="Times New Roman"/>
          <w:sz w:val="16"/>
          <w:szCs w:val="24"/>
        </w:rPr>
        <w:t>O –</w:t>
      </w:r>
      <w:r w:rsidR="00801DB5" w:rsidRPr="00131F50">
        <w:rPr>
          <w:rFonts w:ascii="Times New Roman" w:hAnsi="Times New Roman" w:cs="Times New Roman"/>
          <w:sz w:val="16"/>
          <w:szCs w:val="24"/>
        </w:rPr>
        <w:t xml:space="preserve"> </w:t>
      </w:r>
      <w:r w:rsidR="00131F50" w:rsidRPr="00131F50">
        <w:rPr>
          <w:rFonts w:ascii="Times New Roman" w:hAnsi="Times New Roman" w:cs="Times New Roman"/>
          <w:sz w:val="16"/>
          <w:szCs w:val="24"/>
        </w:rPr>
        <w:t>0,1253</w:t>
      </w:r>
      <w:r w:rsidR="00131C7A" w:rsidRPr="00131F50">
        <w:rPr>
          <w:rFonts w:ascii="Times New Roman" w:hAnsi="Times New Roman" w:cs="Times New Roman"/>
          <w:sz w:val="16"/>
          <w:szCs w:val="24"/>
        </w:rPr>
        <w:t xml:space="preserve"> </w:t>
      </w:r>
      <w:r w:rsidR="00335382" w:rsidRPr="00131F50">
        <w:rPr>
          <w:rFonts w:ascii="Times New Roman" w:hAnsi="Times New Roman" w:cs="Times New Roman"/>
          <w:sz w:val="16"/>
          <w:szCs w:val="24"/>
        </w:rPr>
        <w:t>т/рік</w:t>
      </w:r>
      <w:r w:rsidR="00D42006" w:rsidRPr="00131F50">
        <w:rPr>
          <w:rFonts w:ascii="Times New Roman" w:hAnsi="Times New Roman" w:cs="Times New Roman"/>
          <w:sz w:val="16"/>
          <w:szCs w:val="24"/>
        </w:rPr>
        <w:t>, Вуглецю діоксид –</w:t>
      </w:r>
      <w:r w:rsidR="00801DB5" w:rsidRPr="00131F50">
        <w:rPr>
          <w:rFonts w:ascii="Times New Roman" w:hAnsi="Times New Roman" w:cs="Times New Roman"/>
          <w:sz w:val="16"/>
          <w:szCs w:val="24"/>
        </w:rPr>
        <w:t xml:space="preserve"> </w:t>
      </w:r>
      <w:r w:rsidR="00131F50" w:rsidRPr="00131F50">
        <w:rPr>
          <w:rFonts w:ascii="Times New Roman" w:hAnsi="Times New Roman" w:cs="Times New Roman"/>
          <w:sz w:val="16"/>
          <w:szCs w:val="24"/>
        </w:rPr>
        <w:t>3536</w:t>
      </w:r>
      <w:r w:rsidR="00335382" w:rsidRPr="00131F50">
        <w:rPr>
          <w:rFonts w:ascii="Times New Roman" w:hAnsi="Times New Roman" w:cs="Times New Roman"/>
          <w:sz w:val="16"/>
          <w:szCs w:val="24"/>
        </w:rPr>
        <w:t xml:space="preserve"> </w:t>
      </w:r>
      <w:r w:rsidR="00D42006" w:rsidRPr="00131F50">
        <w:rPr>
          <w:rFonts w:ascii="Times New Roman" w:hAnsi="Times New Roman" w:cs="Times New Roman"/>
          <w:sz w:val="16"/>
          <w:szCs w:val="24"/>
        </w:rPr>
        <w:t>т/рік, Метан –</w:t>
      </w:r>
      <w:r w:rsidR="00801DB5" w:rsidRPr="00131F50">
        <w:rPr>
          <w:rFonts w:ascii="Times New Roman" w:hAnsi="Times New Roman" w:cs="Times New Roman"/>
          <w:sz w:val="16"/>
          <w:szCs w:val="24"/>
        </w:rPr>
        <w:t xml:space="preserve"> </w:t>
      </w:r>
      <w:r w:rsidR="00131F50" w:rsidRPr="00131F50">
        <w:rPr>
          <w:rFonts w:ascii="Times New Roman" w:hAnsi="Times New Roman" w:cs="Times New Roman"/>
          <w:sz w:val="16"/>
          <w:szCs w:val="24"/>
        </w:rPr>
        <w:t>0,146</w:t>
      </w:r>
      <w:r w:rsidR="00335382" w:rsidRPr="00131F50">
        <w:rPr>
          <w:rFonts w:ascii="Times New Roman" w:hAnsi="Times New Roman" w:cs="Times New Roman"/>
          <w:sz w:val="16"/>
          <w:szCs w:val="24"/>
        </w:rPr>
        <w:t xml:space="preserve"> </w:t>
      </w:r>
      <w:r w:rsidR="00D42006" w:rsidRPr="00131F50">
        <w:rPr>
          <w:rFonts w:ascii="Times New Roman" w:hAnsi="Times New Roman" w:cs="Times New Roman"/>
          <w:sz w:val="16"/>
          <w:szCs w:val="24"/>
        </w:rPr>
        <w:t>т/рік, Діоксид сірки –</w:t>
      </w:r>
      <w:r w:rsidR="00801DB5" w:rsidRPr="00131F50">
        <w:rPr>
          <w:rFonts w:ascii="Times New Roman" w:hAnsi="Times New Roman" w:cs="Times New Roman"/>
          <w:sz w:val="16"/>
          <w:szCs w:val="24"/>
        </w:rPr>
        <w:t xml:space="preserve"> </w:t>
      </w:r>
      <w:r w:rsidR="00131F50" w:rsidRPr="00131F50">
        <w:rPr>
          <w:rFonts w:ascii="Times New Roman" w:hAnsi="Times New Roman" w:cs="Times New Roman"/>
          <w:sz w:val="16"/>
          <w:szCs w:val="24"/>
        </w:rPr>
        <w:t>0,909</w:t>
      </w:r>
      <w:r w:rsidR="003710EE" w:rsidRPr="00131F50">
        <w:rPr>
          <w:rFonts w:ascii="Times New Roman" w:hAnsi="Times New Roman" w:cs="Times New Roman"/>
          <w:sz w:val="16"/>
          <w:szCs w:val="24"/>
        </w:rPr>
        <w:t xml:space="preserve"> </w:t>
      </w:r>
      <w:r w:rsidR="00D46C51" w:rsidRPr="00131F50">
        <w:rPr>
          <w:rFonts w:ascii="Times New Roman" w:hAnsi="Times New Roman" w:cs="Times New Roman"/>
          <w:sz w:val="16"/>
          <w:szCs w:val="24"/>
        </w:rPr>
        <w:t>т/рік</w:t>
      </w:r>
      <w:r w:rsidR="006D7BF3" w:rsidRPr="00131F50">
        <w:rPr>
          <w:rFonts w:ascii="Times New Roman" w:hAnsi="Times New Roman" w:cs="Times New Roman"/>
          <w:sz w:val="16"/>
          <w:szCs w:val="24"/>
        </w:rPr>
        <w:t xml:space="preserve">, </w:t>
      </w:r>
      <w:r w:rsidR="007529FF" w:rsidRPr="00A33768">
        <w:rPr>
          <w:rFonts w:ascii="Times New Roman" w:hAnsi="Times New Roman" w:cs="Times New Roman"/>
          <w:sz w:val="16"/>
          <w:szCs w:val="24"/>
        </w:rPr>
        <w:t xml:space="preserve">Залізо та його сполуки – </w:t>
      </w:r>
      <w:r w:rsidR="00A33768" w:rsidRPr="00A33768">
        <w:rPr>
          <w:rFonts w:ascii="Times New Roman" w:hAnsi="Times New Roman" w:cs="Times New Roman"/>
          <w:sz w:val="16"/>
          <w:szCs w:val="24"/>
        </w:rPr>
        <w:t>0,000541</w:t>
      </w:r>
      <w:r w:rsidR="007529FF" w:rsidRPr="00A33768">
        <w:rPr>
          <w:rFonts w:ascii="Times New Roman" w:hAnsi="Times New Roman" w:cs="Times New Roman"/>
          <w:sz w:val="16"/>
          <w:szCs w:val="24"/>
        </w:rPr>
        <w:t xml:space="preserve"> т/рік, </w:t>
      </w:r>
      <w:r w:rsidR="007529FF" w:rsidRPr="00131F50">
        <w:rPr>
          <w:rFonts w:ascii="Times New Roman" w:hAnsi="Times New Roman" w:cs="Times New Roman"/>
          <w:sz w:val="16"/>
          <w:szCs w:val="24"/>
        </w:rPr>
        <w:t xml:space="preserve">Манган та його сполуки – </w:t>
      </w:r>
      <w:r w:rsidR="00131F50" w:rsidRPr="00131F50">
        <w:rPr>
          <w:rFonts w:ascii="Times New Roman" w:hAnsi="Times New Roman" w:cs="Times New Roman"/>
          <w:sz w:val="16"/>
          <w:szCs w:val="24"/>
        </w:rPr>
        <w:t>0,000059</w:t>
      </w:r>
      <w:r w:rsidR="007529FF" w:rsidRPr="00131F50">
        <w:rPr>
          <w:rFonts w:ascii="Times New Roman" w:hAnsi="Times New Roman" w:cs="Times New Roman"/>
          <w:sz w:val="16"/>
          <w:szCs w:val="24"/>
        </w:rPr>
        <w:t xml:space="preserve"> т/рік</w:t>
      </w:r>
      <w:r w:rsidR="00A33768" w:rsidRPr="00131F50">
        <w:rPr>
          <w:rFonts w:ascii="Times New Roman" w:hAnsi="Times New Roman" w:cs="Times New Roman"/>
          <w:sz w:val="16"/>
          <w:szCs w:val="24"/>
        </w:rPr>
        <w:t>,</w:t>
      </w:r>
      <w:r w:rsidR="00203252">
        <w:rPr>
          <w:rFonts w:ascii="Times New Roman" w:hAnsi="Times New Roman" w:cs="Times New Roman"/>
          <w:sz w:val="16"/>
          <w:szCs w:val="24"/>
        </w:rPr>
        <w:t xml:space="preserve"> </w:t>
      </w:r>
      <w:r w:rsidR="00A33768">
        <w:rPr>
          <w:rFonts w:ascii="Times New Roman" w:hAnsi="Times New Roman" w:cs="Times New Roman"/>
          <w:sz w:val="16"/>
          <w:szCs w:val="24"/>
        </w:rPr>
        <w:t xml:space="preserve">Арсен та його сполуки – 0,000012 т/рік, Кадмій та його сполуки – 0,00000226 т/рік, </w:t>
      </w:r>
      <w:r w:rsidR="00131F50">
        <w:rPr>
          <w:rFonts w:ascii="Times New Roman" w:hAnsi="Times New Roman" w:cs="Times New Roman"/>
          <w:sz w:val="16"/>
          <w:szCs w:val="24"/>
        </w:rPr>
        <w:t>Нікель та його сполуки – 0,0012 т/рік,</w:t>
      </w:r>
      <w:r w:rsidR="00203252">
        <w:rPr>
          <w:rFonts w:ascii="Times New Roman" w:hAnsi="Times New Roman" w:cs="Times New Roman"/>
          <w:sz w:val="16"/>
          <w:szCs w:val="24"/>
        </w:rPr>
        <w:t xml:space="preserve"> </w:t>
      </w:r>
      <w:r w:rsidR="00131F50">
        <w:rPr>
          <w:rFonts w:ascii="Times New Roman" w:hAnsi="Times New Roman" w:cs="Times New Roman"/>
          <w:sz w:val="16"/>
          <w:szCs w:val="24"/>
        </w:rPr>
        <w:t>Селен та його сполуки – 0,000012 т/рік,</w:t>
      </w:r>
      <w:r w:rsidR="00203252">
        <w:rPr>
          <w:rFonts w:ascii="Times New Roman" w:hAnsi="Times New Roman" w:cs="Times New Roman"/>
          <w:sz w:val="16"/>
          <w:szCs w:val="24"/>
        </w:rPr>
        <w:t xml:space="preserve"> </w:t>
      </w:r>
      <w:r w:rsidR="00131F50">
        <w:rPr>
          <w:rFonts w:ascii="Times New Roman" w:hAnsi="Times New Roman" w:cs="Times New Roman"/>
          <w:sz w:val="16"/>
          <w:szCs w:val="24"/>
        </w:rPr>
        <w:t>Хром та його сполуки – 0,00014 т/рік, ПАВ – 0,06 т/рік.</w:t>
      </w:r>
    </w:p>
    <w:p w14:paraId="323F6B74" w14:textId="77777777" w:rsidR="003710EE" w:rsidRPr="0079363D" w:rsidRDefault="00EE3EB5" w:rsidP="00CE73C9">
      <w:pPr>
        <w:spacing w:after="0"/>
        <w:jc w:val="both"/>
        <w:rPr>
          <w:rFonts w:ascii="Times New Roman" w:hAnsi="Times New Roman" w:cs="Times New Roman"/>
          <w:sz w:val="16"/>
          <w:szCs w:val="24"/>
        </w:rPr>
      </w:pPr>
      <w:r w:rsidRPr="0079363D">
        <w:rPr>
          <w:rFonts w:ascii="Times New Roman" w:hAnsi="Times New Roman" w:cs="Times New Roman"/>
          <w:b/>
          <w:sz w:val="16"/>
          <w:szCs w:val="24"/>
        </w:rPr>
        <w:t xml:space="preserve">Заходи щодо впровадження найкращих існуючих технологій виробництва, що виконані або/та які потребують виконання </w:t>
      </w:r>
      <w:r w:rsidRPr="0079363D">
        <w:rPr>
          <w:rFonts w:ascii="Times New Roman" w:hAnsi="Times New Roman" w:cs="Times New Roman"/>
          <w:sz w:val="16"/>
          <w:szCs w:val="24"/>
        </w:rPr>
        <w:t xml:space="preserve">–  </w:t>
      </w:r>
      <w:r w:rsidR="003710EE" w:rsidRPr="0079363D">
        <w:rPr>
          <w:rFonts w:ascii="Times New Roman" w:hAnsi="Times New Roman" w:cs="Times New Roman"/>
          <w:sz w:val="16"/>
          <w:szCs w:val="24"/>
        </w:rPr>
        <w:t>На підприємстві відсутні виробництва та устаткування, які підлягають до впровадження найкращих доступних технологій та методів керування.</w:t>
      </w:r>
    </w:p>
    <w:p w14:paraId="460A16A2" w14:textId="77777777" w:rsidR="003710EE" w:rsidRPr="0079363D" w:rsidRDefault="00EE3EB5" w:rsidP="00CE73C9">
      <w:pPr>
        <w:spacing w:after="0"/>
        <w:jc w:val="both"/>
        <w:rPr>
          <w:rFonts w:ascii="Times New Roman" w:hAnsi="Times New Roman" w:cs="Times New Roman"/>
          <w:sz w:val="16"/>
          <w:szCs w:val="24"/>
        </w:rPr>
      </w:pPr>
      <w:r w:rsidRPr="0079363D">
        <w:rPr>
          <w:rFonts w:ascii="Times New Roman" w:hAnsi="Times New Roman" w:cs="Times New Roman"/>
          <w:b/>
          <w:sz w:val="16"/>
          <w:szCs w:val="24"/>
        </w:rPr>
        <w:t>Перелік заходів щодо скорочення викидів, що виконані або/та які потребують виконання</w:t>
      </w:r>
      <w:r w:rsidRPr="0079363D">
        <w:rPr>
          <w:rFonts w:ascii="Times New Roman" w:hAnsi="Times New Roman" w:cs="Times New Roman"/>
          <w:sz w:val="16"/>
          <w:szCs w:val="24"/>
        </w:rPr>
        <w:t xml:space="preserve"> – </w:t>
      </w:r>
      <w:r w:rsidR="003710EE" w:rsidRPr="0079363D">
        <w:rPr>
          <w:rFonts w:ascii="Times New Roman" w:hAnsi="Times New Roman" w:cs="Times New Roman"/>
          <w:sz w:val="16"/>
          <w:szCs w:val="24"/>
        </w:rPr>
        <w:t>Не передбачені.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 тому заходи щодо скорочення викидів забруднюючих речовин не розробляються.</w:t>
      </w:r>
    </w:p>
    <w:p w14:paraId="0C13285C" w14:textId="77777777" w:rsidR="00EE3EB5" w:rsidRPr="0079363D" w:rsidRDefault="00EE3EB5" w:rsidP="00CE73C9">
      <w:pPr>
        <w:spacing w:after="0"/>
        <w:jc w:val="both"/>
        <w:rPr>
          <w:rFonts w:ascii="Times New Roman" w:hAnsi="Times New Roman" w:cs="Times New Roman"/>
          <w:sz w:val="16"/>
          <w:szCs w:val="24"/>
        </w:rPr>
      </w:pPr>
      <w:r w:rsidRPr="0079363D">
        <w:rPr>
          <w:rFonts w:ascii="Times New Roman" w:hAnsi="Times New Roman" w:cs="Times New Roman"/>
          <w:b/>
          <w:sz w:val="16"/>
          <w:szCs w:val="24"/>
        </w:rPr>
        <w:t>Дотримання виконання природоохоронних заходів щодо скорочення викидів</w:t>
      </w:r>
      <w:r w:rsidRPr="0079363D">
        <w:rPr>
          <w:rFonts w:ascii="Times New Roman" w:hAnsi="Times New Roman" w:cs="Times New Roman"/>
          <w:sz w:val="16"/>
          <w:szCs w:val="24"/>
        </w:rPr>
        <w:t xml:space="preserve"> – Заходи не передбачені.</w:t>
      </w:r>
    </w:p>
    <w:p w14:paraId="56000D4A" w14:textId="77777777" w:rsidR="00EE3EB5" w:rsidRPr="0079363D" w:rsidRDefault="00EE3EB5" w:rsidP="00CE73C9">
      <w:pPr>
        <w:spacing w:after="0"/>
        <w:jc w:val="both"/>
        <w:rPr>
          <w:rFonts w:ascii="Times New Roman" w:hAnsi="Times New Roman" w:cs="Times New Roman"/>
          <w:sz w:val="16"/>
          <w:szCs w:val="24"/>
        </w:rPr>
      </w:pPr>
      <w:r w:rsidRPr="0079363D">
        <w:rPr>
          <w:rFonts w:ascii="Times New Roman" w:hAnsi="Times New Roman" w:cs="Times New Roman"/>
          <w:b/>
          <w:sz w:val="16"/>
          <w:szCs w:val="24"/>
        </w:rPr>
        <w:t>Відповідність пропозицій щодо дозволених обсягів викидів законодавству</w:t>
      </w:r>
      <w:r w:rsidRPr="0079363D">
        <w:rPr>
          <w:rFonts w:ascii="Times New Roman" w:hAnsi="Times New Roman" w:cs="Times New Roman"/>
          <w:sz w:val="16"/>
          <w:szCs w:val="24"/>
        </w:rPr>
        <w:t xml:space="preserve"> – Викиди забруднюючих речовин відповідають вимогам законодавства.</w:t>
      </w:r>
    </w:p>
    <w:p w14:paraId="5B0AAEBE" w14:textId="77777777" w:rsidR="00EE3EB5" w:rsidRPr="0079363D" w:rsidRDefault="00EE3EB5" w:rsidP="00CE73C9">
      <w:pPr>
        <w:spacing w:after="0"/>
        <w:jc w:val="both"/>
        <w:rPr>
          <w:rFonts w:ascii="Times New Roman" w:hAnsi="Times New Roman" w:cs="Times New Roman"/>
          <w:sz w:val="16"/>
          <w:szCs w:val="24"/>
        </w:rPr>
      </w:pPr>
      <w:r w:rsidRPr="0079363D">
        <w:rPr>
          <w:rFonts w:ascii="Times New Roman" w:hAnsi="Times New Roman" w:cs="Times New Roman"/>
          <w:b/>
          <w:sz w:val="16"/>
          <w:szCs w:val="24"/>
        </w:rPr>
        <w:t>Адреса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w:t>
      </w:r>
      <w:r w:rsidRPr="0079363D">
        <w:rPr>
          <w:rFonts w:ascii="Times New Roman" w:hAnsi="Times New Roman" w:cs="Times New Roman"/>
          <w:sz w:val="16"/>
          <w:szCs w:val="24"/>
        </w:rPr>
        <w:t xml:space="preserve"> – Вінницька ОВА</w:t>
      </w:r>
      <w:r w:rsidR="004160F9" w:rsidRPr="0079363D">
        <w:rPr>
          <w:rFonts w:ascii="Times New Roman" w:hAnsi="Times New Roman" w:cs="Times New Roman"/>
          <w:sz w:val="16"/>
          <w:szCs w:val="24"/>
        </w:rPr>
        <w:t xml:space="preserve"> за адресою </w:t>
      </w:r>
      <w:r w:rsidRPr="0079363D">
        <w:rPr>
          <w:rFonts w:ascii="Times New Roman" w:hAnsi="Times New Roman" w:cs="Times New Roman"/>
          <w:sz w:val="16"/>
          <w:szCs w:val="24"/>
        </w:rPr>
        <w:t>Вінницька обл., м. Вінниця, вул. Соборна, 70,</w:t>
      </w:r>
      <w:r w:rsidR="004160F9" w:rsidRPr="0079363D">
        <w:rPr>
          <w:rFonts w:ascii="Times New Roman" w:hAnsi="Times New Roman" w:cs="Times New Roman"/>
          <w:sz w:val="16"/>
          <w:szCs w:val="24"/>
        </w:rPr>
        <w:t xml:space="preserve"> тел. (0432) 32-25-35, 32-35-35, </w:t>
      </w:r>
      <w:proofErr w:type="spellStart"/>
      <w:r w:rsidR="004160F9" w:rsidRPr="0079363D">
        <w:rPr>
          <w:rFonts w:ascii="Times New Roman" w:hAnsi="Times New Roman" w:cs="Times New Roman"/>
          <w:sz w:val="16"/>
          <w:szCs w:val="24"/>
        </w:rPr>
        <w:t>email</w:t>
      </w:r>
      <w:proofErr w:type="spellEnd"/>
      <w:r w:rsidR="004160F9" w:rsidRPr="0079363D">
        <w:rPr>
          <w:rFonts w:ascii="Times New Roman" w:hAnsi="Times New Roman" w:cs="Times New Roman"/>
          <w:sz w:val="16"/>
          <w:szCs w:val="24"/>
        </w:rPr>
        <w:t>: oda@vin.gov.ua</w:t>
      </w:r>
    </w:p>
    <w:p w14:paraId="43DE8737" w14:textId="77777777" w:rsidR="00EE3EB5" w:rsidRPr="0079363D" w:rsidRDefault="00EE3EB5" w:rsidP="00CE73C9">
      <w:pPr>
        <w:spacing w:after="0"/>
        <w:jc w:val="both"/>
        <w:rPr>
          <w:rFonts w:ascii="Times New Roman" w:hAnsi="Times New Roman" w:cs="Times New Roman"/>
          <w:sz w:val="16"/>
          <w:szCs w:val="24"/>
        </w:rPr>
      </w:pPr>
      <w:r w:rsidRPr="0079363D">
        <w:rPr>
          <w:rFonts w:ascii="Times New Roman" w:hAnsi="Times New Roman" w:cs="Times New Roman"/>
          <w:b/>
          <w:sz w:val="16"/>
          <w:szCs w:val="24"/>
        </w:rPr>
        <w:t>Строки подання зауважень та пропозицій –</w:t>
      </w:r>
      <w:r w:rsidRPr="0079363D">
        <w:rPr>
          <w:rFonts w:ascii="Times New Roman" w:hAnsi="Times New Roman" w:cs="Times New Roman"/>
          <w:sz w:val="16"/>
          <w:szCs w:val="24"/>
        </w:rPr>
        <w:t xml:space="preserve"> протягом 30 календарних днів з моменту виходу повідомлення.</w:t>
      </w:r>
    </w:p>
    <w:sectPr w:rsidR="00EE3EB5" w:rsidRPr="007936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0056F"/>
    <w:multiLevelType w:val="hybridMultilevel"/>
    <w:tmpl w:val="9086C6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195"/>
    <w:rsid w:val="00031A25"/>
    <w:rsid w:val="00044D53"/>
    <w:rsid w:val="00060359"/>
    <w:rsid w:val="0009401F"/>
    <w:rsid w:val="00131C7A"/>
    <w:rsid w:val="00131F50"/>
    <w:rsid w:val="001410D8"/>
    <w:rsid w:val="00186540"/>
    <w:rsid w:val="001C2AB7"/>
    <w:rsid w:val="001D4023"/>
    <w:rsid w:val="00203252"/>
    <w:rsid w:val="0021791C"/>
    <w:rsid w:val="00234BE8"/>
    <w:rsid w:val="00265633"/>
    <w:rsid w:val="002A65F4"/>
    <w:rsid w:val="002B7732"/>
    <w:rsid w:val="00335382"/>
    <w:rsid w:val="003710EE"/>
    <w:rsid w:val="003A751D"/>
    <w:rsid w:val="003C4195"/>
    <w:rsid w:val="003D60C8"/>
    <w:rsid w:val="00411001"/>
    <w:rsid w:val="004160F9"/>
    <w:rsid w:val="00451F58"/>
    <w:rsid w:val="004D0535"/>
    <w:rsid w:val="00533CA4"/>
    <w:rsid w:val="005A2C78"/>
    <w:rsid w:val="005F1A71"/>
    <w:rsid w:val="00670611"/>
    <w:rsid w:val="00685CBC"/>
    <w:rsid w:val="006D7BF3"/>
    <w:rsid w:val="006F5BCD"/>
    <w:rsid w:val="00733D6E"/>
    <w:rsid w:val="007529FF"/>
    <w:rsid w:val="007751DC"/>
    <w:rsid w:val="0079363D"/>
    <w:rsid w:val="007A2A8F"/>
    <w:rsid w:val="007A51F0"/>
    <w:rsid w:val="00801DB5"/>
    <w:rsid w:val="00840555"/>
    <w:rsid w:val="008B669A"/>
    <w:rsid w:val="009C397A"/>
    <w:rsid w:val="00A16086"/>
    <w:rsid w:val="00A1782C"/>
    <w:rsid w:val="00A33768"/>
    <w:rsid w:val="00A46EF2"/>
    <w:rsid w:val="00A971F8"/>
    <w:rsid w:val="00AB3BAA"/>
    <w:rsid w:val="00AD32BA"/>
    <w:rsid w:val="00B00AA2"/>
    <w:rsid w:val="00B21C6B"/>
    <w:rsid w:val="00B46EC8"/>
    <w:rsid w:val="00C10FDF"/>
    <w:rsid w:val="00C138A9"/>
    <w:rsid w:val="00C16653"/>
    <w:rsid w:val="00C55D7F"/>
    <w:rsid w:val="00CE73C9"/>
    <w:rsid w:val="00D0364D"/>
    <w:rsid w:val="00D42006"/>
    <w:rsid w:val="00D46C51"/>
    <w:rsid w:val="00D74ABA"/>
    <w:rsid w:val="00DF6556"/>
    <w:rsid w:val="00E223E9"/>
    <w:rsid w:val="00EE3EB5"/>
    <w:rsid w:val="00F03772"/>
    <w:rsid w:val="00FA14C8"/>
    <w:rsid w:val="00FD70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F11CC"/>
  <w15:chartTrackingRefBased/>
  <w15:docId w15:val="{EA3D8126-5C38-4756-8BE3-2A9050C7D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EB5"/>
    <w:pPr>
      <w:ind w:left="720"/>
      <w:contextualSpacing/>
    </w:pPr>
  </w:style>
  <w:style w:type="character" w:customStyle="1" w:styleId="yrbpuc">
    <w:name w:val="yrbpuc"/>
    <w:basedOn w:val="a0"/>
    <w:rsid w:val="00EE3EB5"/>
  </w:style>
  <w:style w:type="character" w:customStyle="1" w:styleId="whyltd">
    <w:name w:val="whyltd"/>
    <w:basedOn w:val="a0"/>
    <w:rsid w:val="00EE3EB5"/>
  </w:style>
  <w:style w:type="paragraph" w:styleId="a4">
    <w:name w:val="Balloon Text"/>
    <w:basedOn w:val="a"/>
    <w:link w:val="a5"/>
    <w:uiPriority w:val="99"/>
    <w:semiHidden/>
    <w:unhideWhenUsed/>
    <w:rsid w:val="004160F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4160F9"/>
    <w:rPr>
      <w:rFonts w:ascii="Segoe UI" w:hAnsi="Segoe UI" w:cs="Segoe UI"/>
      <w:sz w:val="18"/>
      <w:szCs w:val="18"/>
    </w:rPr>
  </w:style>
  <w:style w:type="character" w:styleId="a6">
    <w:name w:val="Hyperlink"/>
    <w:basedOn w:val="a0"/>
    <w:uiPriority w:val="99"/>
    <w:unhideWhenUsed/>
    <w:rsid w:val="00A178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3061</Words>
  <Characters>1746</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2024-10-23T06:38:00Z</cp:lastPrinted>
  <dcterms:created xsi:type="dcterms:W3CDTF">2025-02-19T07:53:00Z</dcterms:created>
  <dcterms:modified xsi:type="dcterms:W3CDTF">2025-04-16T13:15:00Z</dcterms:modified>
</cp:coreProperties>
</file>