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E" w:rsidRDefault="001A7D5F">
      <w:pPr>
        <w:pStyle w:val="rvps2"/>
        <w:shd w:val="clear" w:color="auto" w:fill="FFFFFF"/>
        <w:spacing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60036E" w:rsidRDefault="001A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Повне та скорочене найменування суб’єкта господарювання: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АКЦІОНЕРНЕ ТОВАРИСТВО «ОПЕРАТОР ГАЗОРОЗПОДІЛЬНОЇ СИСТЕМИ «ВІННИЦЯГАЗ» (АТ «ВІННИЦЯГАЗ»)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0" w:name="n115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Ідентифікаційний код юридичної особи в ЄДРПОУ: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03338649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6"/>
      <w:bookmarkEnd w:id="1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суб’єкта господарювання: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21012, Вінницька обл., Вінницький р-н, м. Вінниця, провулок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Костя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Широцького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24,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контактний номер телефону: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0432 27-80-92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адреса електронної пошти суб’єкта </w:t>
      </w:r>
      <w:r w:rsidRPr="00C44C05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uk-UA"/>
        </w:rPr>
        <w:t>господарювання:</w:t>
      </w:r>
      <w:r w:rsidRPr="00C44C05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C44C05"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uk-UA"/>
        </w:rPr>
        <w:t>office@vngas.com.ua</w:t>
      </w:r>
      <w:r w:rsidRPr="00C44C05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60036E" w:rsidRDefault="001A7D5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об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’єкта/промислового майданчика: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21012, Вінницька обл., Вінницький р-н,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br/>
        <w:t xml:space="preserve">м. Вінниця, провулок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Костя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Широцького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24.</w:t>
      </w:r>
    </w:p>
    <w:p w:rsidR="0060036E" w:rsidRDefault="001A7D5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Підприємство спеціалізується на: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Fonts w:ascii="Times New Roman" w:eastAsia="Arial Unicode MS" w:hAnsi="Times New Roman" w:cs="Times New Roman"/>
          <w:sz w:val="20"/>
          <w:szCs w:val="20"/>
          <w:lang w:val="uk-UA"/>
        </w:rPr>
        <w:t>озподіленні газоподібного палива через місцеві (локальні) трубопроводи (основний).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</w:t>
      </w:r>
      <w:bookmarkStart w:id="2" w:name="n118"/>
      <w:bookmarkEnd w:id="2"/>
      <w:r>
        <w:rPr>
          <w:sz w:val="20"/>
          <w:szCs w:val="20"/>
          <w:u w:val="single"/>
          <w:lang w:val="uk-UA"/>
        </w:rPr>
        <w:t xml:space="preserve">Мета отримання дозволу </w:t>
      </w:r>
      <w:r>
        <w:rPr>
          <w:sz w:val="20"/>
          <w:szCs w:val="20"/>
          <w:u w:val="single"/>
          <w:lang w:val="uk-UA"/>
        </w:rPr>
        <w:t>на викиди:</w:t>
      </w:r>
      <w:r>
        <w:rPr>
          <w:sz w:val="20"/>
          <w:szCs w:val="20"/>
          <w:lang w:val="uk-UA"/>
        </w:rPr>
        <w:t xml:space="preserve"> отримання дозволу на викиди для існуючого об’єкта ІІІ групи.</w:t>
      </w:r>
      <w:bookmarkStart w:id="3" w:name="n119"/>
      <w:bookmarkEnd w:id="3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>Відомості про наявність висновку з оцінки впливу на довкілля</w:t>
      </w:r>
      <w:r>
        <w:rPr>
          <w:sz w:val="20"/>
          <w:szCs w:val="20"/>
          <w:lang w:val="uk-UA"/>
        </w:rPr>
        <w:t>: згідно ст. 3 ЗУ «Про оцінку впливу на довкілля» підприємство не підлягає оцінці впливу на довкілля.</w:t>
      </w:r>
      <w:bookmarkStart w:id="4" w:name="n120"/>
      <w:bookmarkEnd w:id="4"/>
      <w:r>
        <w:rPr>
          <w:sz w:val="20"/>
          <w:szCs w:val="20"/>
          <w:lang w:val="uk-UA"/>
        </w:rPr>
        <w:t xml:space="preserve"> </w:t>
      </w:r>
    </w:p>
    <w:p w:rsidR="0060036E" w:rsidRDefault="001A7D5F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>
        <w:rPr>
          <w:sz w:val="20"/>
          <w:u w:val="single"/>
        </w:rPr>
        <w:t>Загальний опис об’єкт</w:t>
      </w:r>
      <w:r>
        <w:rPr>
          <w:sz w:val="20"/>
          <w:u w:val="single"/>
        </w:rPr>
        <w:t>а (опис виробництв та технологічного устаткування</w:t>
      </w:r>
      <w:r>
        <w:rPr>
          <w:sz w:val="20"/>
        </w:rPr>
        <w:t xml:space="preserve">): на промисловому майданчику – заводі з виробництва газового обладнання, знаходяться будівля </w:t>
      </w:r>
      <w:r>
        <w:rPr>
          <w:rFonts w:eastAsia="Calibri"/>
          <w:sz w:val="20"/>
          <w:lang w:eastAsia="en-US"/>
        </w:rPr>
        <w:t xml:space="preserve">по виробництву обладнання для газорозподільних мереж та будівля </w:t>
      </w:r>
      <w:r>
        <w:rPr>
          <w:spacing w:val="2"/>
          <w:sz w:val="20"/>
        </w:rPr>
        <w:t>піскоструминної дільниці</w:t>
      </w:r>
      <w:r>
        <w:rPr>
          <w:rFonts w:eastAsia="Calibri"/>
          <w:sz w:val="20"/>
          <w:lang w:eastAsia="en-US"/>
        </w:rPr>
        <w:t xml:space="preserve">. </w:t>
      </w:r>
      <w:r>
        <w:rPr>
          <w:spacing w:val="2"/>
          <w:sz w:val="20"/>
        </w:rPr>
        <w:t xml:space="preserve">Потужність виробництва </w:t>
      </w:r>
      <w:r>
        <w:rPr>
          <w:spacing w:val="2"/>
          <w:sz w:val="20"/>
        </w:rPr>
        <w:t xml:space="preserve">– 1200 одиниць готових виробів в рік. Виробниче приміщення поділене на дільниці: - дільниця обробки деталей трубної обв’язки; - зварювальна дільниця №1; - дільниця </w:t>
      </w:r>
      <w:proofErr w:type="spellStart"/>
      <w:r>
        <w:rPr>
          <w:spacing w:val="2"/>
          <w:sz w:val="20"/>
        </w:rPr>
        <w:t>робототехнічного</w:t>
      </w:r>
      <w:proofErr w:type="spellEnd"/>
      <w:r>
        <w:rPr>
          <w:spacing w:val="2"/>
          <w:sz w:val="20"/>
        </w:rPr>
        <w:t xml:space="preserve"> зварювання; - дільниця обробки листового металу; - зварювальна дільниця №2;</w:t>
      </w:r>
      <w:r>
        <w:rPr>
          <w:spacing w:val="2"/>
          <w:sz w:val="20"/>
        </w:rPr>
        <w:t xml:space="preserve"> - дільниця хімічної підготовки поверхонь; - котельня. На території проммайданчика розташована установка біологічного очищення стічних вод. 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>Відомості щодо видів та обсягів викидів</w:t>
      </w:r>
      <w:r>
        <w:rPr>
          <w:sz w:val="20"/>
          <w:szCs w:val="20"/>
          <w:lang w:val="uk-UA"/>
        </w:rPr>
        <w:t xml:space="preserve">: Залізо та його сполуки (у перерахунку на залізо) – 0,003 т/рік; </w:t>
      </w:r>
      <w:r>
        <w:rPr>
          <w:bCs/>
          <w:sz w:val="20"/>
          <w:szCs w:val="20"/>
          <w:lang w:val="uk-UA"/>
        </w:rPr>
        <w:t>Хром та йо</w:t>
      </w:r>
      <w:r>
        <w:rPr>
          <w:bCs/>
          <w:sz w:val="20"/>
          <w:szCs w:val="20"/>
          <w:lang w:val="uk-UA"/>
        </w:rPr>
        <w:t xml:space="preserve">го сполуки (у перерахунку на триоксид хрому) – 0,00002 т/рік; </w:t>
      </w:r>
      <w:r>
        <w:rPr>
          <w:iCs/>
          <w:sz w:val="20"/>
          <w:szCs w:val="20"/>
          <w:lang w:val="uk-UA"/>
        </w:rPr>
        <w:t xml:space="preserve">Алюмінію оксид – 0,008 т/рік; </w:t>
      </w:r>
      <w:r>
        <w:rPr>
          <w:sz w:val="20"/>
          <w:szCs w:val="20"/>
          <w:lang w:val="uk-UA"/>
        </w:rPr>
        <w:t xml:space="preserve">Манган та його сполуки (у перерахунку на діоксид мангану) – 0,0001 т/рік; </w:t>
      </w:r>
      <w:r>
        <w:rPr>
          <w:sz w:val="20"/>
          <w:szCs w:val="20"/>
          <w:lang w:val="uk-UA" w:eastAsia="uk-UA"/>
        </w:rPr>
        <w:t>Речовини у вигляді суспендованих твердих частинок (мікрочастинки та волокна) – 0,255 т/рік</w:t>
      </w:r>
      <w:r>
        <w:rPr>
          <w:sz w:val="20"/>
          <w:szCs w:val="20"/>
          <w:lang w:val="uk-UA" w:eastAsia="uk-UA"/>
        </w:rPr>
        <w:t xml:space="preserve">; </w:t>
      </w:r>
      <w:r>
        <w:rPr>
          <w:sz w:val="20"/>
          <w:szCs w:val="20"/>
          <w:lang w:val="uk-UA"/>
        </w:rPr>
        <w:t>Оксиди азоту (у перерахунку на діоксид азоту [NO+NO</w:t>
      </w:r>
      <w:r>
        <w:rPr>
          <w:sz w:val="20"/>
          <w:szCs w:val="20"/>
          <w:vertAlign w:val="subscript"/>
          <w:lang w:val="uk-UA"/>
        </w:rPr>
        <w:t>2</w:t>
      </w:r>
      <w:r>
        <w:rPr>
          <w:sz w:val="20"/>
          <w:szCs w:val="20"/>
          <w:lang w:val="uk-UA"/>
        </w:rPr>
        <w:t xml:space="preserve">]) – 0,271 т/рік; </w:t>
      </w:r>
      <w:r>
        <w:rPr>
          <w:bCs/>
          <w:sz w:val="20"/>
          <w:szCs w:val="20"/>
          <w:lang w:val="uk-UA"/>
        </w:rPr>
        <w:t>Азоту (1) оксид [N</w:t>
      </w:r>
      <w:r>
        <w:rPr>
          <w:bCs/>
          <w:sz w:val="20"/>
          <w:szCs w:val="20"/>
          <w:vertAlign w:val="subscript"/>
          <w:lang w:val="uk-UA"/>
        </w:rPr>
        <w:t>2</w:t>
      </w:r>
      <w:r>
        <w:rPr>
          <w:bCs/>
          <w:sz w:val="20"/>
          <w:szCs w:val="20"/>
          <w:lang w:val="uk-UA"/>
        </w:rPr>
        <w:t xml:space="preserve">О] – 0,001 т/рік; Аміак – 0,014 т/рік; Азотна кислота – 0,003 т/рік; </w:t>
      </w:r>
      <w:r>
        <w:rPr>
          <w:sz w:val="20"/>
          <w:szCs w:val="20"/>
          <w:lang w:val="uk-UA"/>
        </w:rPr>
        <w:t>Сірководень (H</w:t>
      </w:r>
      <w:r>
        <w:rPr>
          <w:sz w:val="20"/>
          <w:szCs w:val="20"/>
          <w:vertAlign w:val="subscript"/>
          <w:lang w:val="uk-UA"/>
        </w:rPr>
        <w:t>2</w:t>
      </w:r>
      <w:r>
        <w:rPr>
          <w:sz w:val="20"/>
          <w:szCs w:val="20"/>
          <w:lang w:val="uk-UA"/>
        </w:rPr>
        <w:t xml:space="preserve">S) – 0,001 т/рік; Оксид вуглецю – 0,241 т/рік; </w:t>
      </w:r>
      <w:r>
        <w:rPr>
          <w:bCs/>
          <w:sz w:val="20"/>
          <w:szCs w:val="20"/>
          <w:lang w:val="uk-UA"/>
        </w:rPr>
        <w:t xml:space="preserve">Вуглецю діоксид – 271,945 т/рік; </w:t>
      </w:r>
      <w:r>
        <w:rPr>
          <w:sz w:val="20"/>
          <w:szCs w:val="20"/>
          <w:lang w:val="uk-UA"/>
        </w:rPr>
        <w:t>Н</w:t>
      </w:r>
      <w:r>
        <w:rPr>
          <w:sz w:val="20"/>
          <w:szCs w:val="20"/>
          <w:lang w:val="uk-UA"/>
        </w:rPr>
        <w:t xml:space="preserve">еметанові леткі органічні сполуки (НМЛОС) – 0,229 т/рік; </w:t>
      </w:r>
      <w:r>
        <w:rPr>
          <w:bCs/>
          <w:sz w:val="20"/>
          <w:szCs w:val="20"/>
          <w:lang w:val="uk-UA"/>
        </w:rPr>
        <w:t xml:space="preserve">Ксилол – 0,034 т/рік; Формальдегід – 0,000002 т/рік; Метан – 0,298 т/рік; </w:t>
      </w:r>
      <w:proofErr w:type="spellStart"/>
      <w:r>
        <w:rPr>
          <w:bCs/>
          <w:sz w:val="20"/>
          <w:szCs w:val="20"/>
          <w:lang w:val="uk-UA"/>
        </w:rPr>
        <w:t>Гексафторкремнієва</w:t>
      </w:r>
      <w:proofErr w:type="spellEnd"/>
      <w:r>
        <w:rPr>
          <w:bCs/>
          <w:sz w:val="20"/>
          <w:szCs w:val="20"/>
          <w:lang w:val="uk-UA"/>
        </w:rPr>
        <w:t xml:space="preserve"> кислота – 0,001 т/рік.</w:t>
      </w:r>
    </w:p>
    <w:p w:rsidR="0060036E" w:rsidRDefault="001A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Заходи щодо впровадження найкращих існуючих технологій виробництва: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встановлюють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ся для об’єкту ІІІ групи. </w:t>
      </w:r>
      <w:bookmarkStart w:id="5" w:name="n123"/>
      <w:bookmarkEnd w:id="5"/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Перелік заходів щодо скорочення викидів: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6" w:name="n124"/>
      <w:bookmarkEnd w:id="6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Дотримання виконання природоохоронних заходів щодо скорочення викидів: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передбачено. </w:t>
      </w:r>
      <w:bookmarkStart w:id="7" w:name="n125"/>
      <w:bookmarkEnd w:id="7"/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Відповідні</w:t>
      </w:r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сть пропозицій щодо дозволених обсягів викидів законодавству: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пропозиції щодо дозволених обсягів викидів відповідають чинному законодавству</w:t>
      </w:r>
      <w:bookmarkStart w:id="8" w:name="n127"/>
      <w:bookmarkStart w:id="9" w:name="n126"/>
      <w:bookmarkEnd w:id="8"/>
      <w:bookmarkEnd w:id="9"/>
      <w:r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</w:t>
      </w:r>
      <w:r>
        <w:rPr>
          <w:rFonts w:ascii="Times New Roman" w:hAnsi="Times New Roman" w:cs="Times New Roman"/>
          <w:sz w:val="20"/>
          <w:szCs w:val="20"/>
          <w:lang w:val="uk-UA"/>
        </w:rPr>
        <w:t>я  величини  масової витрати.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: oda@vin.gov.</w:t>
      </w:r>
      <w:r>
        <w:rPr>
          <w:color w:val="000000" w:themeColor="text1"/>
          <w:sz w:val="20"/>
          <w:szCs w:val="20"/>
          <w:shd w:val="clear" w:color="auto" w:fill="FFFFFF"/>
          <w:lang w:val="uk-UA"/>
        </w:rPr>
        <w:t>ua</w:t>
      </w:r>
      <w:r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60036E" w:rsidRDefault="001A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60036E" w:rsidRDefault="0060036E">
      <w:pPr>
        <w:rPr>
          <w:lang w:val="uk-UA"/>
        </w:rPr>
      </w:pPr>
      <w:bookmarkStart w:id="10" w:name="_GoBack"/>
      <w:bookmarkEnd w:id="10"/>
    </w:p>
    <w:sectPr w:rsidR="006003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E"/>
    <w:rsid w:val="001A7D5F"/>
    <w:rsid w:val="0060036E"/>
    <w:rsid w:val="00C44C05"/>
    <w:rsid w:val="00D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DDEF-6496-42B1-8461-EFA8EF4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42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14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144A71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Игорь</cp:lastModifiedBy>
  <cp:revision>7</cp:revision>
  <dcterms:created xsi:type="dcterms:W3CDTF">2025-04-03T08:03:00Z</dcterms:created>
  <dcterms:modified xsi:type="dcterms:W3CDTF">2025-04-03T09:21:00Z</dcterms:modified>
  <dc:language>uk-UA</dc:language>
</cp:coreProperties>
</file>