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06C" w:rsidRDefault="00DF5EFD" w:rsidP="003E40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3E4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ПОВІДОМЛЕННЯ ПРО НАМІР</w:t>
      </w:r>
      <w:r w:rsidRPr="00DF5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/>
      </w:r>
      <w:r w:rsidRPr="003E4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отримати дозвіл на викиди забруднюючих речовин в атмосферне повітря</w:t>
      </w:r>
      <w:r w:rsidRPr="00DF5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/>
      </w:r>
      <w:r w:rsidRPr="003E4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стаціонарними джерелами</w:t>
      </w:r>
    </w:p>
    <w:p w:rsidR="003E406C" w:rsidRDefault="003E406C" w:rsidP="003E40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3E406C" w:rsidRDefault="00DF5EFD" w:rsidP="003E4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E4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Повне та скорочене найменування суб’єкта господарювання: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Товариство з</w:t>
      </w:r>
      <w:r w:rsid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обмеженою відповідальністю «Продовольча компанія «Зоря Поділля» (ТОВ «ПК</w:t>
      </w:r>
      <w:r w:rsid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«Зоря Поділля»).</w:t>
      </w:r>
    </w:p>
    <w:p w:rsidR="003E406C" w:rsidRDefault="00DF5EFD" w:rsidP="003E4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E4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Ідентифікаційний код юридичної особи в ЄДРПОУ: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34009446</w:t>
      </w:r>
    </w:p>
    <w:p w:rsidR="003E406C" w:rsidRDefault="00DF5EFD" w:rsidP="003E4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E4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Місцезнаходження суб’єкта господарювання, контактний номер телефону,</w:t>
      </w:r>
      <w:r w:rsidR="003E4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адреса електронної пошти суб’єкта господарювання: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Україна, 23700, Вінницька</w:t>
      </w:r>
      <w:r w:rsidR="001079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обл., Гайсинський р-н, м. Гайсин, вул. Заводська, 150, тел.: (067) 432 27 01, </w:t>
      </w:r>
      <w:proofErr w:type="spellStart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ел</w:t>
      </w:r>
      <w:proofErr w:type="spellEnd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пошта:Office@upi-</w:t>
      </w:r>
      <w:proofErr w:type="spellStart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agro.com.ua</w:t>
      </w:r>
      <w:proofErr w:type="spellEnd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3E406C" w:rsidRDefault="00DF5EFD" w:rsidP="003E4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E4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Місцезнаходження об’єкта/промислового майданчика: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Відділок №1 по</w:t>
      </w:r>
      <w:r w:rsidRPr="00DF5E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переробці цукрової сировини Товариства з обмеженою відповідальністю</w:t>
      </w:r>
      <w:r w:rsidRPr="00DF5E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«Продовольча компанія «Зоря Поділля» (далі – Відділок №1 по переробці цукрової</w:t>
      </w:r>
      <w:r w:rsid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сировини ТОВ «ПК «Зоря Поділля») знаходиться за адресою: Україна, 23700</w:t>
      </w:r>
      <w:r w:rsid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Вінницька обл., Гайсинський р-н, м. Гайсин, вул. Заводська, 131, 150.</w:t>
      </w:r>
    </w:p>
    <w:p w:rsidR="003E406C" w:rsidRDefault="00DF5EFD" w:rsidP="003E4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E4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Мета отримання дозволу на викиди: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внесення змін до існуючого дозволу на</w:t>
      </w:r>
      <w:r w:rsid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викиди №520810100-42 від 30.09.2020 р. шляхом отримання нового дозволу на</w:t>
      </w:r>
      <w:r w:rsid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викиди у зв’язку з передбаченим висновком з ОВД новим будівництвом та</w:t>
      </w:r>
      <w:r w:rsid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реконструкцією основного обладнання з метою покращення техніко-економічних</w:t>
      </w:r>
      <w:r w:rsid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показників роботи підприємства, збільшення продуктивності з доведенням</w:t>
      </w:r>
      <w:r w:rsid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потужності по переробці цукрових буряків до </w:t>
      </w:r>
      <w:r w:rsidR="005D49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10 000 т/добу, встановлення</w:t>
      </w:r>
      <w:r w:rsid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допоміжного обладнання та резервуарів для зберігання дизельного палива, а також</w:t>
      </w:r>
      <w:r w:rsid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проведенням нової інвентаризації викидів забруднюючих речовин на підприємстві та</w:t>
      </w:r>
      <w:r w:rsid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зміною кількості джерел викидів.</w:t>
      </w:r>
    </w:p>
    <w:p w:rsidR="003E406C" w:rsidRDefault="00DF5EFD" w:rsidP="003E4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E4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Відомості про наявність висновку з оцінки впливу на довкілля, в якому</w:t>
      </w:r>
      <w:r w:rsidR="005D4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визначено допустимість провадження планованої діяльності, яка згідно з</w:t>
      </w:r>
      <w:r w:rsidR="005D4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вимогами Закону України </w:t>
      </w:r>
      <w:proofErr w:type="spellStart"/>
      <w:r w:rsidRPr="003E4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“Про</w:t>
      </w:r>
      <w:proofErr w:type="spellEnd"/>
      <w:r w:rsidRPr="003E4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оцінку впливу на </w:t>
      </w:r>
      <w:proofErr w:type="spellStart"/>
      <w:r w:rsidRPr="003E4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довкілля”</w:t>
      </w:r>
      <w:proofErr w:type="spellEnd"/>
      <w:r w:rsidRPr="003E4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підлягає оцінці</w:t>
      </w:r>
      <w:r w:rsidR="005D4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впливу на довкілля: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Підприємством було здійснено процедуру оцінки впливу на</w:t>
      </w:r>
      <w:r w:rsidR="005D49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довкілля для планованої діяльності «Будівництво </w:t>
      </w:r>
      <w:proofErr w:type="spellStart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жомосушильного</w:t>
      </w:r>
      <w:proofErr w:type="spellEnd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комплексу</w:t>
      </w:r>
      <w:r w:rsidR="005D49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продуктивністю 400 тонн на добу за адресою: Вінницька область, м. Гайсин, вул.</w:t>
      </w:r>
      <w:r w:rsidR="005D49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Заводська, 150», за результатами якої отримано позитивний висновок з ОВД №09-02-11-2018413559/1 від 14.12.2018 р., в якому визначено допустимість провадження</w:t>
      </w:r>
      <w:r w:rsidR="002B0E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планованої діяльності та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процедуру оцінки впливу на довкілля для планованої</w:t>
      </w:r>
      <w:r w:rsid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діяльності «Нове будівництво та реконструкція основного обладнання з метою</w:t>
      </w:r>
      <w:r w:rsid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покращення техніко-економічних показників роботи підприємства, збільшення</w:t>
      </w:r>
      <w:r w:rsid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продуктивності з доведенням потужності по переробці цукрових буряків до</w:t>
      </w:r>
      <w:r w:rsid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10 000т/добу, встановлення допоміжного обладнання та резервуарів для зберігання</w:t>
      </w:r>
      <w:r w:rsidR="002B0E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дизельного палива», за результатами якої отримано позитивний висновок з ОВД №07-16/12873/1 від 07.10.2025 р., в якому визначено допустимість провадження планованої</w:t>
      </w:r>
      <w:r w:rsid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діяльності. Іншої діяльності, яка підпадає під дію Закону України «Про оцінку впливу</w:t>
      </w:r>
      <w:r w:rsidRPr="00DF5E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довкілля» в тому числі по основній діяльності, з моменту набрання чинності цього</w:t>
      </w:r>
      <w:r w:rsid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закону Відділок №1 по переробці цукрової сировини ТОВ «ПК «Зоря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Поділля» не</w:t>
      </w:r>
      <w:r w:rsid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здійснював – розширень чи реконструкцій не проводив, добову чи річну</w:t>
      </w:r>
      <w:r w:rsid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продуктивність не збільшував, змін до технології виробництва не відбувалось, заміна</w:t>
      </w:r>
      <w:r w:rsid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основного обладнання не проводилась. Таким чином, підстави для проведення інших</w:t>
      </w:r>
      <w:r w:rsid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процедур з оцінки впливу на довкілля відсутні.</w:t>
      </w:r>
    </w:p>
    <w:p w:rsidR="001E4DE6" w:rsidRDefault="00DF5EFD" w:rsidP="003E4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E4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Загальний опис об’єкта (опис виробництв та технологічного</w:t>
      </w:r>
      <w:r w:rsidRPr="00DF5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/>
      </w:r>
      <w:r w:rsidRPr="003E4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устаткування):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Відділок №1 по переробці цукрової сировини ТОВ «ПК «Зоря</w:t>
      </w:r>
      <w:r w:rsidRPr="00DF5E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Поділля» спеціалізується на виробництві цукру із цукрового буряка. Виробництво</w:t>
      </w:r>
      <w:r w:rsidR="001E4D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цукру носить сезонний характер. Середня тривалість сезону Відділку №1 по</w:t>
      </w:r>
      <w:r w:rsidR="001E4D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переробці цукрової сировини ТОВ «ПК «Зоря Поділля» становить 180 днів/рік</w:t>
      </w:r>
      <w:r w:rsidR="001E4D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(цілодобово) (1 сезон – 130 днів/рік та 2 сезон – 50 днів/рік).</w:t>
      </w:r>
    </w:p>
    <w:p w:rsidR="006C78DD" w:rsidRDefault="00DF5EFD" w:rsidP="003E4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Джерелами утворення забруднюючих речовин атмосферного повітря є:</w:t>
      </w:r>
      <w:r w:rsidRPr="00DF5E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котельня, склад вугілля для ТЕЦ, склад деревини (</w:t>
      </w:r>
      <w:proofErr w:type="spellStart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пелети</w:t>
      </w:r>
      <w:proofErr w:type="spellEnd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тріска, щепа),</w:t>
      </w:r>
      <w:r w:rsidRPr="00DF5E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перевантаження палива навантажувачем, накопичувальний склад вугілля,</w:t>
      </w:r>
      <w:r w:rsidRPr="00DF5E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приймальний бункер вугілля та деревини (</w:t>
      </w:r>
      <w:proofErr w:type="spellStart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пелети</w:t>
      </w:r>
      <w:proofErr w:type="spellEnd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тріска, щепа), транспортер палива,</w:t>
      </w:r>
      <w:r w:rsidR="001E4D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вивантаження золи з циклонів на накопичувальний склад вугілля, відвантаження золи</w:t>
      </w:r>
      <w:r w:rsidR="001E4D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бункерів, склад золи, розвантаження вапнякового каменю та вугілля з залізничного</w:t>
      </w:r>
      <w:r w:rsidR="001E4D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ранспорту, склад вапнякового каменю та вугілля, приймальний бункер та дробарка</w:t>
      </w:r>
      <w:r w:rsidR="001E4D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вапнякового каменю і вугілля, </w:t>
      </w:r>
      <w:proofErr w:type="spellStart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віброгрохот</w:t>
      </w:r>
      <w:proofErr w:type="spellEnd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відвантаження негабариту вугілля та</w:t>
      </w:r>
      <w:r w:rsidR="001E4D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вапнякового каменю з грохоту, склад некондиційного вапнякового каменю,</w:t>
      </w:r>
      <w:r w:rsidR="001E4D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дозувальний бункер вапнякового каменю печі №1, 2, дозувальний бункер вугілля</w:t>
      </w:r>
      <w:r w:rsidR="001E4D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вапнякової печі №1, 2, скіповий ківш вапнякової печі №1, 2, вентилятор</w:t>
      </w:r>
      <w:r w:rsidR="001E4D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розпалювання вапнякової печі №1, 2, </w:t>
      </w:r>
      <w:proofErr w:type="spellStart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вапногасильний</w:t>
      </w:r>
      <w:proofErr w:type="spellEnd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апарат №1, 2, витяжний зонд</w:t>
      </w:r>
      <w:r w:rsidR="001E4D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№1, 2 вапнякової печі №1, 2, вивантаження випаленого вапняку, </w:t>
      </w:r>
      <w:proofErr w:type="spellStart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сульфітатор</w:t>
      </w:r>
      <w:proofErr w:type="spellEnd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води,</w:t>
      </w:r>
      <w:r w:rsidR="001E4D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піч спалювання сірки, сатуратор І-А, І-Б та ІІ, скид сатураційного газу, </w:t>
      </w:r>
      <w:proofErr w:type="spellStart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вакуумапарати</w:t>
      </w:r>
      <w:proofErr w:type="spellEnd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цукросушильний</w:t>
      </w:r>
      <w:proofErr w:type="spellEnd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барабан №1, 2, транспортери </w:t>
      </w:r>
      <w:proofErr w:type="spellStart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цукросушильних</w:t>
      </w:r>
      <w:proofErr w:type="spellEnd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барабанів,</w:t>
      </w:r>
      <w:r w:rsidRPr="00DF5E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склад цукру, </w:t>
      </w:r>
      <w:proofErr w:type="spellStart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жомосховище</w:t>
      </w:r>
      <w:proofErr w:type="spellEnd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жомосушильний</w:t>
      </w:r>
      <w:proofErr w:type="spellEnd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барабан №1, 2, гранулювання сухого</w:t>
      </w:r>
      <w:r w:rsidR="001E4D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жому </w:t>
      </w:r>
      <w:proofErr w:type="spellStart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жомосушильної</w:t>
      </w:r>
      <w:proofErr w:type="spellEnd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лінії №1, 2, відвантаження гранульованого жому на</w:t>
      </w:r>
      <w:r w:rsidR="001E4D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автотранспорт, лабораторія, опалювальні печі, приміщення кухні, шамотна дробарка,</w:t>
      </w:r>
      <w:r w:rsidR="001E4D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 електрозварювання, твердопаливні котли, конвектори, розвантаження щебеню та</w:t>
      </w:r>
      <w:r w:rsidR="001E4D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піску з автотранспорту, склад піску, склади щебеню, поля фільтрації, склад дефекату,</w:t>
      </w:r>
      <w:r w:rsidR="001E4D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бункери-накопичувачі палива </w:t>
      </w:r>
      <w:proofErr w:type="spellStart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жомосушильної</w:t>
      </w:r>
      <w:proofErr w:type="spellEnd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лінії №1, 2, камера змішування</w:t>
      </w:r>
      <w:r w:rsidR="001E4D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жомосушильної</w:t>
      </w:r>
      <w:proofErr w:type="spellEnd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лінії №1, 2, ШГРП, дегазатор, апарати кристалізації </w:t>
      </w:r>
      <w:proofErr w:type="spellStart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утфелю</w:t>
      </w:r>
      <w:proofErr w:type="spellEnd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І, ІІ та ІІІ</w:t>
      </w:r>
      <w:r w:rsidR="001E4D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ступеню, станція центрифугування, відділення сушки цукру, силос зберігання цукру</w:t>
      </w:r>
      <w:r w:rsidR="001E4D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№1, 2, вентилятор самотяги печі випалювання вапняку №1, 2, приймання сірчаної</w:t>
      </w:r>
      <w:r w:rsidR="001E4D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кислоти та натрію гідрооксиду з автомобільного транспорту, насос перекачування</w:t>
      </w:r>
      <w:r w:rsidRPr="00DF5E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сірчаної кислоти, дренажний насос перекачування сірчаної кислоти, резервуар для</w:t>
      </w:r>
      <w:r w:rsidR="001E4D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зберігання сірчаної кислоти, приміщення для зберігання натрію гідрооксиду (насос</w:t>
      </w:r>
      <w:r w:rsidR="001E4D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перекачування натрію гідрооксиду, дренажний насос перекачування натрію</w:t>
      </w:r>
      <w:r w:rsidR="001E4D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гідрооксиду, резервуар для зберігання натрію гідрооксиду), вертикальні відстійники,</w:t>
      </w:r>
      <w:r w:rsidR="001E4D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горизонтальний відстійник, горизонтальний (радіальний) відстійник, резервуари для</w:t>
      </w:r>
      <w:r w:rsidR="001E4D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зберігання дизельного палива, злив дизельного палива з залізничного та</w:t>
      </w:r>
      <w:r w:rsidR="001E4D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автомобільного транспорту, насоси перекачування дизельного палива, відпуск</w:t>
      </w:r>
      <w:r w:rsidR="001E4D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дизельного палива на автомобільний транспорт, дизельні генераторні установки.</w:t>
      </w:r>
    </w:p>
    <w:p w:rsidR="006C78DD" w:rsidRDefault="00DF5EFD" w:rsidP="003E4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E4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Відомості щодо видів та обсягів викидів:</w:t>
      </w:r>
      <w:r w:rsidR="002B0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території Відділку №1 по переробці цукрової сировини ТОВ «ПК «Зоря</w:t>
      </w:r>
      <w:r w:rsidR="002B0E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Поділля» наявні 177 джерел викидів забруднюючих речовин в атмосферне повітря, з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яких 116 – організованих та 61 – неорганізованих.</w:t>
      </w:r>
      <w:r w:rsidR="002B0E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джерел підприємства в атмосферне повітря надходять такі забруднюючі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речовини (т/рік): арсен та його сполуки в перерахунку на арсен (0,014), залізо та його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сполуки (у перерахунку на залізо) (0,033), мідь та її сполуки (у перерахунку на мідь)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(0,007), нікель та його сполуки в перерахунку на нікель (0,008), ртуть та її сполуки в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перерахунку на ртуть (0,001840096), свинець та його сполуки в перерахунку на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свинець 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(0,008), хром та його сполуки в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перерахунку на триоксид хрому (0,006), цинк</w:t>
      </w:r>
      <w:r w:rsidR="006C78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його сполуки (у перерахунку на цинк) (0,026), манган та його сполуки в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перерахунку на </w:t>
      </w:r>
      <w:proofErr w:type="spellStart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діоксид</w:t>
      </w:r>
      <w:proofErr w:type="spellEnd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мангану (0,0025), речовини у вигляді суспендованих твердих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частинок недиференційованих за складом (79,41292), оксиди азоту (оксид та 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діоксин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азоту) у перерахунку на </w:t>
      </w:r>
      <w:proofErr w:type="spellStart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діоксид</w:t>
      </w:r>
      <w:proofErr w:type="spellEnd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азоту (444,612), азоту (1) оксид [N2O] (85,171896),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аміак (13,585), </w:t>
      </w:r>
      <w:proofErr w:type="spellStart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діоксид</w:t>
      </w:r>
      <w:proofErr w:type="spellEnd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сірки (</w:t>
      </w:r>
      <w:proofErr w:type="spellStart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діоксид</w:t>
      </w:r>
      <w:proofErr w:type="spellEnd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триоксид) у перерахунку на </w:t>
      </w:r>
      <w:proofErr w:type="spellStart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діоксид</w:t>
      </w:r>
      <w:proofErr w:type="spellEnd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сірки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(212,904), сульфатна кислота (H2SO4) [сірчана кислота] (0,322209), оксид вуглецю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(774,729), вуглецю </w:t>
      </w:r>
      <w:proofErr w:type="spellStart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діоксид</w:t>
      </w:r>
      <w:proofErr w:type="spellEnd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(293737,867), </w:t>
      </w:r>
      <w:proofErr w:type="spellStart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неметанові</w:t>
      </w:r>
      <w:proofErr w:type="spellEnd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леткі органічні сполуки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(НМЛОС) (456,15161), акролеїн (0,000001), діетиловий ефір (0,047), кислота масляна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(0,624), кислота оцтова (1,872), метан (1858,84626), пароподібні та газоподібні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сполуки хлору, якщо вони не ввійшли до класу І, у перерахунку на хлористий водень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(0,005), </w:t>
      </w:r>
      <w:proofErr w:type="spellStart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фториди</w:t>
      </w:r>
      <w:proofErr w:type="spellEnd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що легко розчиняються (наприклад, </w:t>
      </w:r>
      <w:proofErr w:type="spellStart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NaF</w:t>
      </w:r>
      <w:proofErr w:type="spellEnd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та їх сполуки у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перерахунку на фтор (0,001), фтор та його сполуки (у перерахунку на фтор) (0,003),</w:t>
      </w:r>
      <w:r w:rsidRPr="00DF5E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фтор і його пароподібні та газоподібні сполуки в перерахунку на фтористий водень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(0,00006).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Валовий викид забруднюючих речовин від усіх джерел підприємства становить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297666,260296 т / рік.</w:t>
      </w:r>
    </w:p>
    <w:p w:rsidR="006C78DD" w:rsidRDefault="00DF5EFD" w:rsidP="003E4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E4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Заходи щодо впровадження найкращих існуючих технологій виробництва,</w:t>
      </w:r>
      <w:r w:rsidR="006C7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що виконані або/та які потребують виконання.</w:t>
      </w:r>
      <w:r w:rsidR="002B0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Дане підприємство за ступенем впливу на забруднення атмосферного повітря</w:t>
      </w:r>
      <w:r w:rsidRPr="00DF5E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належить до першої групи об’єктів, які взяті на державний облік і мають виробництва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або технологічне устаткування, на яких повинні впроваджуватися найкращі доступні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технології та методи керування.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Згідно чинного дозволу №520810100-42 від 30.09.2020 р. для підприємства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виконано наступні заходи щодо впровадження найкращих існуючих технологій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виробництва:</w:t>
      </w:r>
    </w:p>
    <w:p w:rsidR="006C78DD" w:rsidRDefault="00DF5EFD" w:rsidP="003E4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Для котлів №№ 1-4 (джерело викиду №1):</w:t>
      </w:r>
    </w:p>
    <w:p w:rsidR="006C78DD" w:rsidRDefault="00DF5EFD" w:rsidP="002B0E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ym w:font="Symbol" w:char="F02D"/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вдосконалено автоматику регулювання рівня забезпечення вироблення</w:t>
      </w:r>
      <w:r w:rsidRPr="00DF5E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тепла відповідно до потреб виробництва;</w:t>
      </w:r>
    </w:p>
    <w:p w:rsidR="00DF5EFD" w:rsidRDefault="00DF5EFD" w:rsidP="002B0E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ym w:font="Symbol" w:char="F02D"/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впроваджено систему контролю вмісту кисню в димових газах;</w:t>
      </w:r>
    </w:p>
    <w:p w:rsidR="006C78DD" w:rsidRPr="00DF5EFD" w:rsidRDefault="006C78DD" w:rsidP="002B0E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ym w:font="Symbol" w:char="F02D"/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забезпечення нормативно-допустимих викидів оксиду вуглецю та азоту</w:t>
      </w:r>
      <w:r w:rsidRP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діоксиду</w:t>
      </w:r>
      <w:proofErr w:type="spellEnd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6C78DD" w:rsidRDefault="00DF5EFD" w:rsidP="003E4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Для випалювальних печей вапняку (джерела №№ 41-44):</w:t>
      </w:r>
    </w:p>
    <w:p w:rsidR="006C78DD" w:rsidRDefault="00DF5EFD" w:rsidP="003E4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ym w:font="Symbol" w:char="F02D"/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оптимізація процесу горіння палива та випалювання вапняку шляхом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запровадження автоматизації контролю основних параметрів роботи печей;</w:t>
      </w:r>
    </w:p>
    <w:p w:rsidR="006C78DD" w:rsidRDefault="00DF5EFD" w:rsidP="003E4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ym w:font="Symbol" w:char="F02D"/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система контролю надлишку кисню в зоні горіння печі з метою зниження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викидів СО у вихідних пічних газах;</w:t>
      </w:r>
    </w:p>
    <w:p w:rsidR="006C78DD" w:rsidRDefault="00DF5EFD" w:rsidP="003E4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sym w:font="Symbol" w:char="F02D"/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забезпечення необхідної якості сировини і палива з метою мінімізації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 xml:space="preserve">утворення викидів </w:t>
      </w:r>
      <w:proofErr w:type="spellStart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NOx</w:t>
      </w:r>
      <w:proofErr w:type="spellEnd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SO2.</w:t>
      </w:r>
    </w:p>
    <w:p w:rsidR="006C78DD" w:rsidRDefault="00DF5EFD" w:rsidP="003E4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підприємстві заплановано заходи з впровадження найкращих доступних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технологій і методів керування для котельні цукрового заводу, що сприяють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досягненню перспективних технологічних нормативів.</w:t>
      </w:r>
    </w:p>
    <w:p w:rsidR="006C78DD" w:rsidRDefault="00DF5EFD" w:rsidP="003E4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котлів №№ 1-4 (джерело викиду №1) передбачено такі заходи</w:t>
      </w:r>
      <w:r w:rsidR="002B0E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(до</w:t>
      </w:r>
      <w:r w:rsidR="002B0E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31.12.2027 р.):</w:t>
      </w:r>
    </w:p>
    <w:p w:rsidR="006C78DD" w:rsidRDefault="00DF5EFD" w:rsidP="003E4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1) реконструкція ПГОУ котлів з метою доведення показників ефективності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очистки до значень концентрацій суспендованих частинок, передбачених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перспективними технологічними нормативами;</w:t>
      </w:r>
    </w:p>
    <w:p w:rsidR="006C78DD" w:rsidRDefault="00DF5EFD" w:rsidP="003E4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2) реконструкція ПГОУ в частині уловлення оксидів сірки з метою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доведення показників ефективності роботи до значень перспективних технологічних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нормативів згідно законодавства;</w:t>
      </w:r>
    </w:p>
    <w:p w:rsidR="006C78DD" w:rsidRDefault="00DF5EFD" w:rsidP="003E4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3) встановлення установки очищення димових газів від оксидів азоту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шляхом впровадження технології СНКВ.</w:t>
      </w:r>
    </w:p>
    <w:p w:rsidR="006C78DD" w:rsidRDefault="00DF5EFD" w:rsidP="003E4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E4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Перелік заходів щодо скорочення викидів, що виконані або/та які</w:t>
      </w:r>
      <w:r w:rsidRPr="003E4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/>
        <w:t>потребують виконання.</w:t>
      </w:r>
      <w:r w:rsidR="006C7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Окремі заходи щодо скорочення викидів не передбачені, оскільки масові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концентрації забруднюючих речовин не перевищують технологічних нормативів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допустимих викидів відповідно до наказів </w:t>
      </w:r>
      <w:proofErr w:type="spellStart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Мінприроди</w:t>
      </w:r>
      <w:proofErr w:type="spellEnd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22.10.2008 р. №541, від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13.10.2009 №540 та від 01.07.2015 №260, а також нормативів гранично допустимих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викидів згідно наказу </w:t>
      </w:r>
      <w:proofErr w:type="spellStart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Мінприроди</w:t>
      </w:r>
      <w:proofErr w:type="spellEnd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27.06.2006 №309.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Досягнення перспективних технологічних нормативів гранично допустимих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викидів для котлів №№ 1-4 підприємства (джерело №1) передбачається шляхом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виконання вищезазначених заходів щодо впровадження найкращих доступних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технологій та методів керування.</w:t>
      </w:r>
    </w:p>
    <w:p w:rsidR="006C78DD" w:rsidRDefault="00DF5EFD" w:rsidP="003E4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E4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Дотримання виконання природоохоронних заходів щодо скорочення</w:t>
      </w:r>
      <w:r w:rsidRPr="003E4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/>
        <w:t>викидів.</w:t>
      </w:r>
      <w:r w:rsidR="006C7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Виконання природоохоронних заходів щодо скорочення викидів для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підприємства заплановано шляхом впровадження найкращих доступних технологій та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методів керування.</w:t>
      </w:r>
    </w:p>
    <w:p w:rsidR="006C78DD" w:rsidRDefault="00DF5EFD" w:rsidP="006C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E4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Відповідність пропозицій щодо дозволених обсягів викидів законодавству:</w:t>
      </w:r>
      <w:r w:rsidR="002B0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Дозволені обсяги викидів для котлів №№ 1-4 (джерело №1) пропонується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затвердити на рівні фактичних значень відповідно до наказів </w:t>
      </w:r>
      <w:proofErr w:type="spellStart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Мінприроди</w:t>
      </w:r>
      <w:proofErr w:type="spellEnd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від22.10.2008 р. №541 «Про затвердження технологічних нормативів допустимих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викидів забру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днюючих речовин із теплосилових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установок, номінальна теплова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потужність яких перевищує 50 МВт» та від 13.10.2009 №540 «Про затвердження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Технологічних нормативів допустимих викидів забруднюючих речовин у атмосферне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повітря із котелень, що працюють на лушпинні соняшнику»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Дозволені обсяги викидів для печей випалювання вапняку (джерела №№ 41-44)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пропонується затвердити на рівні фактичних значень відповідно до наказу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Мінприроди</w:t>
      </w:r>
      <w:proofErr w:type="spellEnd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01.07.2015 №260 «Про затвердження Технологічних нормативів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допустимих викидів забруднюючих речовин із устаткування (установки) для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виро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бництва вапна в обертових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випалювальних печах, виробнича потужність яких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перевищує 50 тонн на день, або в інших печах, виробнича потужність яких перевищує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50 тонн на день».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інших джерел викидів та забруднюючих речовин, які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підлягають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нормуванню, встановлюються нормативи викидів забруднюючих речовин відповідно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наказу </w:t>
      </w:r>
      <w:proofErr w:type="spellStart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Мінприроди</w:t>
      </w:r>
      <w:proofErr w:type="spellEnd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 309 від 27.06.2006 «Про затвердження нормативів гранично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допустимих викидів забруднюючих речовин із стаціонарних джерел».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джерел викидів для речовин, на які не встановлені нормативи гранично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допустимих викидів відповідно до цього наказу, встановлюються величини масової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вит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рати в г/с. Регулювання викидів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неорганізованих джерел здійснюється шляхом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встановлення вимог.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Для джерел викидів для забруднюючих речовин, викиди яких не підлягають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регулюванню та за результатами розрахунків розсіювання цих забруднюючих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речовин в атмосферному повітрі не виявлено перевищення нормативів екологічної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безпеки, нормативи гранично допустимих викидів не встановлюються.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Пропозиції щодо дозволених обсягів викидів відповідають чинному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законодавству.</w:t>
      </w:r>
    </w:p>
    <w:p w:rsidR="006C78DD" w:rsidRDefault="00DF5EFD" w:rsidP="006C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E4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Адреса обласної, Київської, Севастопольської міської держадміністрації,</w:t>
      </w:r>
      <w:r w:rsidR="006C7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органу виконавчої влади Автономної Республіки Крим з питань охорони</w:t>
      </w:r>
      <w:r w:rsidR="006C7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навколишнього природного середовища, до якої можуть надсилатися</w:t>
      </w:r>
      <w:r w:rsidR="006C7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зауваження та пропозиції громадськості щодо дозволу на викиди: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Вінницька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обласна військова адміністрація, що знаходиться за адресою: 21050, Вінницька обл.,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Вінниця, ву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л. Соборна, 70,                                  тел.: 0-800-216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433, </w:t>
      </w:r>
      <w:proofErr w:type="spellStart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ел</w:t>
      </w:r>
      <w:proofErr w:type="spellEnd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пошта: </w:t>
      </w:r>
      <w:hyperlink r:id="rId4" w:history="1">
        <w:r w:rsidR="006C78DD" w:rsidRPr="0056680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oda@vin.gov.ua</w:t>
        </w:r>
      </w:hyperlink>
      <w:proofErr w:type="spellStart"/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proofErr w:type="spellEnd"/>
    </w:p>
    <w:p w:rsidR="00D944FF" w:rsidRPr="003E406C" w:rsidRDefault="00DF5EFD" w:rsidP="006C78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Строки подання зауважень та пропозицій: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Зауваження та пропозиції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громадськості приймаються протягом 30 календарних днів з дати опублікування</w:t>
      </w:r>
      <w:r w:rsidR="006C7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E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інформації в газеті</w:t>
      </w:r>
    </w:p>
    <w:p w:rsidR="003E406C" w:rsidRPr="003E406C" w:rsidRDefault="003E4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E406C" w:rsidRPr="003E406C" w:rsidSect="00D944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5EFD"/>
    <w:rsid w:val="00107930"/>
    <w:rsid w:val="001E4DE6"/>
    <w:rsid w:val="002B0EDB"/>
    <w:rsid w:val="003E406C"/>
    <w:rsid w:val="005D4910"/>
    <w:rsid w:val="006C78DD"/>
    <w:rsid w:val="00D944FF"/>
    <w:rsid w:val="00DF5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F5EF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F5EFD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0"/>
    <w:rsid w:val="00DF5EFD"/>
    <w:rPr>
      <w:rFonts w:ascii="SymbolMT" w:hAnsi="SymbolMT" w:hint="default"/>
      <w:b w:val="0"/>
      <w:bCs w:val="0"/>
      <w:i w:val="0"/>
      <w:iCs w:val="0"/>
      <w:color w:val="000000"/>
      <w:sz w:val="26"/>
      <w:szCs w:val="26"/>
    </w:rPr>
  </w:style>
  <w:style w:type="paragraph" w:styleId="a3">
    <w:name w:val="List Paragraph"/>
    <w:basedOn w:val="a"/>
    <w:uiPriority w:val="34"/>
    <w:qFormat/>
    <w:rsid w:val="006C78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78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5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da@vin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8697</Words>
  <Characters>4958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Inna</cp:lastModifiedBy>
  <cp:revision>4</cp:revision>
  <dcterms:created xsi:type="dcterms:W3CDTF">2025-11-11T09:13:00Z</dcterms:created>
  <dcterms:modified xsi:type="dcterms:W3CDTF">2025-11-11T09:49:00Z</dcterms:modified>
</cp:coreProperties>
</file>