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4AB1" w:rsidRPr="00774AB1" w:rsidRDefault="008A533C" w:rsidP="00774AB1">
      <w:pPr>
        <w:framePr w:w="991" w:hSpace="180" w:wrap="around" w:vAnchor="text" w:hAnchor="page" w:x="5956" w:y="-173"/>
        <w:overflowPunct w:val="0"/>
        <w:autoSpaceDE w:val="0"/>
        <w:autoSpaceDN w:val="0"/>
        <w:adjustRightInd w:val="0"/>
        <w:spacing w:after="0" w:line="240" w:lineRule="auto"/>
        <w:ind w:left="-142" w:firstLine="142"/>
        <w:jc w:val="center"/>
        <w:textAlignment w:val="baseline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color w:val="0F243E"/>
          <w:sz w:val="20"/>
          <w:szCs w:val="20"/>
          <w:lang w:val="uk-UA" w:eastAsia="ru-RU"/>
        </w:rPr>
        <w:t xml:space="preserve"> </w:t>
      </w:r>
      <w:r w:rsidR="00DB2A3E">
        <w:rPr>
          <w:rFonts w:ascii="Times New Roman CYR" w:eastAsia="Times New Roman" w:hAnsi="Times New Roman CYR" w:cs="Times New Roman"/>
          <w:color w:val="0F243E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9.5pt">
            <v:imagedata r:id="rId6" o:title=""/>
          </v:shape>
        </w:pict>
      </w:r>
    </w:p>
    <w:p w:rsidR="00774AB1" w:rsidRPr="00774AB1" w:rsidRDefault="00774AB1" w:rsidP="00774AB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74AB1" w:rsidRPr="00774AB1" w:rsidRDefault="00774AB1" w:rsidP="00774AB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74AB1" w:rsidRPr="00774AB1" w:rsidRDefault="00774AB1" w:rsidP="00774AB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74AB1" w:rsidRPr="00774AB1" w:rsidRDefault="00774AB1" w:rsidP="00774AB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74AB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</w:p>
    <w:p w:rsidR="00774AB1" w:rsidRPr="00774AB1" w:rsidRDefault="00774AB1" w:rsidP="00774A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proofErr w:type="spellStart"/>
      <w:r w:rsidRPr="00774AB1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про</w:t>
      </w:r>
      <w:r w:rsidR="00CA4BF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є</w:t>
      </w:r>
      <w:r w:rsidRPr="00774AB1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кт</w:t>
      </w:r>
      <w:proofErr w:type="spellEnd"/>
    </w:p>
    <w:p w:rsidR="00774AB1" w:rsidRPr="00774AB1" w:rsidRDefault="00774AB1" w:rsidP="0077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74A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774AB1" w:rsidRPr="00774AB1" w:rsidRDefault="00774AB1" w:rsidP="0077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74A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ВІННИЦЬКА ОБЛАСНА РАДА</w:t>
      </w:r>
    </w:p>
    <w:p w:rsidR="00774AB1" w:rsidRPr="00F05F74" w:rsidRDefault="00774AB1" w:rsidP="0077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74AB1" w:rsidRPr="00F05F74" w:rsidRDefault="00774AB1" w:rsidP="00F05F74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05F74">
        <w:rPr>
          <w:rFonts w:ascii="Times New Roman" w:hAnsi="Times New Roman" w:cs="Times New Roman"/>
          <w:sz w:val="28"/>
          <w:szCs w:val="28"/>
          <w:lang w:val="uk-UA" w:eastAsia="ru-RU"/>
        </w:rPr>
        <w:t>РІШЕННЯ №</w:t>
      </w:r>
    </w:p>
    <w:p w:rsidR="006511D9" w:rsidRPr="00F05F74" w:rsidRDefault="006511D9" w:rsidP="00F05F7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F05F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_____________ 202</w:t>
      </w:r>
      <w:r w:rsidR="001563E1" w:rsidRPr="00F05F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F05F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р.                                               </w:t>
      </w:r>
      <w:r w:rsidR="005E315E" w:rsidRPr="00F05F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  <w:r w:rsidRPr="00F05F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___ сесія 8 скликання</w:t>
      </w:r>
    </w:p>
    <w:p w:rsidR="00F05F74" w:rsidRDefault="00F05F74" w:rsidP="00F05F74">
      <w:pPr>
        <w:pStyle w:val="a3"/>
        <w:jc w:val="center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</w:p>
    <w:p w:rsidR="00A57F63" w:rsidRDefault="006511D9" w:rsidP="00F05F74">
      <w:pPr>
        <w:pStyle w:val="a3"/>
        <w:jc w:val="center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Hlk166682734"/>
      <w:r w:rsidRPr="00F05F74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Про ставки </w:t>
      </w:r>
      <w:r w:rsidR="00671D2C" w:rsidRPr="00F05F74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рентної плати за заготівлю другорядних лісових матеріалів, здійснення побічних лісових користувань та використання корисних властивостей лісів для культурно-оздоровчих, рекреаційних, спортивних, туристичних і </w:t>
      </w:r>
      <w:proofErr w:type="spellStart"/>
      <w:r w:rsidR="00671D2C" w:rsidRPr="00F05F74">
        <w:rPr>
          <w:rFonts w:ascii="Times New Roman" w:hAnsi="Times New Roman" w:cs="Times New Roman"/>
          <w:b/>
          <w:sz w:val="27"/>
          <w:szCs w:val="27"/>
          <w:lang w:val="uk-UA" w:eastAsia="ru-RU"/>
        </w:rPr>
        <w:t>освітньо</w:t>
      </w:r>
      <w:proofErr w:type="spellEnd"/>
      <w:r w:rsidR="00671D2C" w:rsidRPr="00F05F74">
        <w:rPr>
          <w:rFonts w:ascii="Times New Roman" w:hAnsi="Times New Roman" w:cs="Times New Roman"/>
          <w:b/>
          <w:sz w:val="27"/>
          <w:szCs w:val="27"/>
          <w:lang w:val="uk-UA" w:eastAsia="ru-RU"/>
        </w:rPr>
        <w:t>-виховних цілей та проведення науково-дослідних робіт на умовах довгострокового тимчасового користування лісами.</w:t>
      </w:r>
    </w:p>
    <w:bookmarkEnd w:id="0"/>
    <w:p w:rsidR="00E84746" w:rsidRPr="00E84746" w:rsidRDefault="00E84746" w:rsidP="00F05F74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:rsidR="006511D9" w:rsidRPr="00AF7C68" w:rsidRDefault="00A57F63" w:rsidP="006511D9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F05F74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З метою раціонального використання лісових ресурсів </w:t>
      </w:r>
      <w:r w:rsidR="00530303" w:rsidRPr="00F05F74">
        <w:rPr>
          <w:rFonts w:ascii="Times New Roman" w:hAnsi="Times New Roman" w:cs="Times New Roman"/>
          <w:sz w:val="27"/>
          <w:szCs w:val="27"/>
          <w:lang w:val="uk-UA" w:eastAsia="ru-RU"/>
        </w:rPr>
        <w:t>та</w:t>
      </w:r>
      <w:r w:rsidRPr="00F05F74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збільшення</w:t>
      </w:r>
      <w:r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надходжень до місцевих бюджетів, відповідно до статей 67, 72, 73, 74, 77 Лісового кодексу України, </w:t>
      </w:r>
      <w:r w:rsidR="002A41C3">
        <w:rPr>
          <w:rFonts w:ascii="Times New Roman" w:hAnsi="Times New Roman" w:cs="Times New Roman"/>
          <w:sz w:val="27"/>
          <w:szCs w:val="27"/>
          <w:lang w:val="uk-UA" w:eastAsia="ru-RU"/>
        </w:rPr>
        <w:t>статті 256.10</w:t>
      </w:r>
      <w:r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Податкового кодексу України, Закону України </w:t>
      </w:r>
      <w:r w:rsidR="00F47FDA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«</w:t>
      </w:r>
      <w:r w:rsidRPr="00AF7C68">
        <w:rPr>
          <w:rFonts w:ascii="Times New Roman" w:hAnsi="Times New Roman" w:cs="Times New Roman"/>
          <w:sz w:val="27"/>
          <w:szCs w:val="27"/>
          <w:lang w:val="uk-UA" w:eastAsia="ru-RU"/>
        </w:rPr>
        <w:t>Про засади державної регуляторної політики у с</w:t>
      </w:r>
      <w:r w:rsidR="006511D9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фері господарської діяльності</w:t>
      </w:r>
      <w:r w:rsidR="00F47FDA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»</w:t>
      </w:r>
      <w:r w:rsidR="006511D9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, </w:t>
      </w:r>
      <w:r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керуючись статтею 43 Закону України </w:t>
      </w:r>
      <w:r w:rsidR="00F47FDA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«</w:t>
      </w:r>
      <w:r w:rsidRPr="00AF7C68">
        <w:rPr>
          <w:rFonts w:ascii="Times New Roman" w:hAnsi="Times New Roman" w:cs="Times New Roman"/>
          <w:sz w:val="27"/>
          <w:szCs w:val="27"/>
          <w:lang w:val="uk-UA" w:eastAsia="ru-RU"/>
        </w:rPr>
        <w:t>Про міс</w:t>
      </w:r>
      <w:r w:rsidR="006511D9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цеве самоврядування в Україні</w:t>
      </w:r>
      <w:r w:rsidR="00F47FDA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»</w:t>
      </w:r>
      <w:r w:rsidR="00701F37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та </w:t>
      </w:r>
      <w:r w:rsidR="006511D9" w:rsidRPr="00AF7C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враховуючи клопотання обласної державної адміністрації, виснов</w:t>
      </w:r>
      <w:r w:rsidR="00FF64BD" w:rsidRPr="00AF7C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ок</w:t>
      </w:r>
      <w:r w:rsidR="006511D9" w:rsidRPr="00AF7C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постійн</w:t>
      </w:r>
      <w:r w:rsidR="00FF64BD" w:rsidRPr="00AF7C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ої</w:t>
      </w:r>
      <w:r w:rsidR="006511D9" w:rsidRPr="00AF7C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комісії обласної Ради </w:t>
      </w:r>
      <w:bookmarkStart w:id="1" w:name="_Hlk153445323"/>
      <w:r w:rsidR="00FF64BD" w:rsidRPr="00AF7C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питань стратегічного розвитку</w:t>
      </w:r>
      <w:r w:rsidR="00530303" w:rsidRPr="00AF7C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</w:t>
      </w:r>
      <w:r w:rsidR="00FF64BD" w:rsidRPr="00AF7C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530303" w:rsidRPr="00AF7C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інвестицій </w:t>
      </w:r>
      <w:r w:rsidR="00FF64BD" w:rsidRPr="00AF7C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та місцевого самоврядування</w:t>
      </w:r>
      <w:bookmarkEnd w:id="1"/>
      <w:r w:rsidR="006511D9" w:rsidRPr="00AF7C6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обласна Рада </w:t>
      </w:r>
      <w:r w:rsidR="006511D9" w:rsidRPr="00AF7C6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ВИРІШИЛА:</w:t>
      </w:r>
    </w:p>
    <w:p w:rsidR="006511D9" w:rsidRPr="00AF7C68" w:rsidRDefault="006511D9" w:rsidP="006511D9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A57F63" w:rsidRPr="00AF7C68" w:rsidRDefault="00A57F63" w:rsidP="006511D9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1.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Встановити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ставки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рентної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плати</w:t>
      </w:r>
      <w:r w:rsidR="00CA4BF3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за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заготівлю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другорядних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лісових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матеріалів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, здійснення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побічних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лісових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користувань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використання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корисних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властивостей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лісів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для культурно-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оздоровчих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рекреаційних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спортивних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туристичних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і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освітньо-виховних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цілей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проведення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науково-дослідних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робіт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на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умовах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довгострокового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тимчасового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користування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лісами</w:t>
      </w:r>
      <w:proofErr w:type="spellEnd"/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r w:rsidR="00CA4BF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у </w:t>
      </w:r>
      <w:proofErr w:type="spellStart"/>
      <w:r w:rsidR="00CA4BF3" w:rsidRPr="00AF7C68">
        <w:rPr>
          <w:rFonts w:ascii="Times New Roman" w:hAnsi="Times New Roman" w:cs="Times New Roman"/>
          <w:sz w:val="27"/>
          <w:szCs w:val="27"/>
          <w:lang w:eastAsia="ru-RU"/>
        </w:rPr>
        <w:t>розмірі</w:t>
      </w:r>
      <w:proofErr w:type="spellEnd"/>
      <w:r w:rsidR="00CA4BF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CA4BF3" w:rsidRPr="00AF7C68">
        <w:rPr>
          <w:rFonts w:ascii="Times New Roman" w:hAnsi="Times New Roman" w:cs="Times New Roman"/>
          <w:sz w:val="27"/>
          <w:szCs w:val="27"/>
          <w:lang w:eastAsia="ru-RU"/>
        </w:rPr>
        <w:t>згідно</w:t>
      </w:r>
      <w:proofErr w:type="spellEnd"/>
      <w:r w:rsidR="00CA4BF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з </w:t>
      </w:r>
      <w:proofErr w:type="spellStart"/>
      <w:r w:rsidR="00CA4BF3" w:rsidRPr="00AF7C68">
        <w:rPr>
          <w:rFonts w:ascii="Times New Roman" w:hAnsi="Times New Roman" w:cs="Times New Roman"/>
          <w:sz w:val="27"/>
          <w:szCs w:val="27"/>
          <w:lang w:eastAsia="ru-RU"/>
        </w:rPr>
        <w:t>додатком</w:t>
      </w:r>
      <w:proofErr w:type="spellEnd"/>
      <w:r w:rsidR="00BC26E6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(додається)</w:t>
      </w:r>
      <w:r w:rsidRPr="00AF7C68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82881" w:rsidRPr="00AF7C68" w:rsidRDefault="00982881" w:rsidP="006511D9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57F63" w:rsidRPr="00AF7C68" w:rsidRDefault="00BC26E6" w:rsidP="006511D9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2</w:t>
      </w:r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Рекомендувати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Державній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екологічній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інспекції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5C4779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у Вінницькій області</w:t>
      </w:r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bookmarkStart w:id="2" w:name="_Hlk148956088"/>
      <w:r w:rsidR="00590E4E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Центрально-Західному міжрегіональному управлінню лісового та мисливського господарства</w:t>
      </w:r>
      <w:bookmarkEnd w:id="2"/>
      <w:r w:rsidR="00CA4BF3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, </w:t>
      </w:r>
      <w:r w:rsidR="009F4880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Вінницькому обласному комунальному спеціалізованому лісогосподарському підприємству «</w:t>
      </w:r>
      <w:proofErr w:type="spellStart"/>
      <w:r w:rsidR="009F4880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Віноблагроліс</w:t>
      </w:r>
      <w:proofErr w:type="spellEnd"/>
      <w:r w:rsidR="009F4880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»,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постійним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лісокористувачам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416B34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забезпечити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здійсн</w:t>
      </w:r>
      <w:r w:rsidR="00416B34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ення</w:t>
      </w:r>
      <w:proofErr w:type="spellEnd"/>
      <w:r w:rsidR="00416B34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контрол</w:t>
      </w:r>
      <w:proofErr w:type="spellEnd"/>
      <w:r w:rsidR="00416B34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ю</w:t>
      </w:r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за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дотриманням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природоохоронного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законодавства</w:t>
      </w:r>
      <w:proofErr w:type="spellEnd"/>
      <w:r w:rsidR="00BB7851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та </w:t>
      </w:r>
      <w:r w:rsidR="00416B34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за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обсягами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використання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лісових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ресурсів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BB7851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в процесі користування</w:t>
      </w:r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лісови</w:t>
      </w:r>
      <w:proofErr w:type="spellEnd"/>
      <w:r w:rsidR="00BB7851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ми</w:t>
      </w:r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ділян</w:t>
      </w:r>
      <w:proofErr w:type="spellEnd"/>
      <w:r w:rsidR="00BB7851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ками</w:t>
      </w:r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на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умовах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довгострокового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тимчасового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користування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82881" w:rsidRPr="00AF7C68" w:rsidRDefault="00982881" w:rsidP="006511D9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57F63" w:rsidRPr="00AF7C68" w:rsidRDefault="00BC26E6" w:rsidP="006511D9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3</w:t>
      </w:r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Рекомендувати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міським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сільським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селищним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радам, на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територі</w:t>
      </w:r>
      <w:proofErr w:type="spellEnd"/>
      <w:r w:rsidR="002544D7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ї</w:t>
      </w:r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яких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CA4BF3" w:rsidRPr="00AF7C68">
        <w:rPr>
          <w:rFonts w:ascii="Times New Roman" w:hAnsi="Times New Roman" w:cs="Times New Roman"/>
          <w:sz w:val="27"/>
          <w:szCs w:val="27"/>
          <w:lang w:eastAsia="ru-RU"/>
        </w:rPr>
        <w:t>здійсн</w:t>
      </w:r>
      <w:r w:rsidR="00CA4BF3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юються</w:t>
      </w:r>
      <w:proofErr w:type="spellEnd"/>
      <w:r w:rsidR="00CA4BF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CA4BF3" w:rsidRPr="00AF7C68">
        <w:rPr>
          <w:rFonts w:ascii="Times New Roman" w:hAnsi="Times New Roman" w:cs="Times New Roman"/>
          <w:sz w:val="27"/>
          <w:szCs w:val="27"/>
          <w:lang w:eastAsia="ru-RU"/>
        </w:rPr>
        <w:t>побічн</w:t>
      </w:r>
      <w:proofErr w:type="spellEnd"/>
      <w:r w:rsidR="00CA4BF3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і </w:t>
      </w:r>
      <w:proofErr w:type="spellStart"/>
      <w:r w:rsidR="00CA4BF3" w:rsidRPr="00AF7C68">
        <w:rPr>
          <w:rFonts w:ascii="Times New Roman" w:hAnsi="Times New Roman" w:cs="Times New Roman"/>
          <w:sz w:val="27"/>
          <w:szCs w:val="27"/>
          <w:lang w:eastAsia="ru-RU"/>
        </w:rPr>
        <w:t>лісокористуван</w:t>
      </w:r>
      <w:proofErr w:type="spellEnd"/>
      <w:r w:rsidR="00CA4BF3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я</w:t>
      </w:r>
      <w:r w:rsidR="00CA4BF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="00CA4BF3" w:rsidRPr="00AF7C68">
        <w:rPr>
          <w:rFonts w:ascii="Times New Roman" w:hAnsi="Times New Roman" w:cs="Times New Roman"/>
          <w:sz w:val="27"/>
          <w:szCs w:val="27"/>
          <w:lang w:eastAsia="ru-RU"/>
        </w:rPr>
        <w:t>використання</w:t>
      </w:r>
      <w:proofErr w:type="spellEnd"/>
      <w:r w:rsidR="00CA4BF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CA4BF3" w:rsidRPr="00AF7C68">
        <w:rPr>
          <w:rFonts w:ascii="Times New Roman" w:hAnsi="Times New Roman" w:cs="Times New Roman"/>
          <w:sz w:val="27"/>
          <w:szCs w:val="27"/>
          <w:lang w:eastAsia="ru-RU"/>
        </w:rPr>
        <w:t>корисних</w:t>
      </w:r>
      <w:proofErr w:type="spellEnd"/>
      <w:r w:rsidR="00CA4BF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CA4BF3" w:rsidRPr="00AF7C68">
        <w:rPr>
          <w:rFonts w:ascii="Times New Roman" w:hAnsi="Times New Roman" w:cs="Times New Roman"/>
          <w:sz w:val="27"/>
          <w:szCs w:val="27"/>
          <w:lang w:eastAsia="ru-RU"/>
        </w:rPr>
        <w:t>властивостей</w:t>
      </w:r>
      <w:proofErr w:type="spellEnd"/>
      <w:r w:rsidR="00CA4BF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CA4BF3" w:rsidRPr="00AF7C68">
        <w:rPr>
          <w:rFonts w:ascii="Times New Roman" w:hAnsi="Times New Roman" w:cs="Times New Roman"/>
          <w:sz w:val="27"/>
          <w:szCs w:val="27"/>
          <w:lang w:eastAsia="ru-RU"/>
        </w:rPr>
        <w:t>лісів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:</w:t>
      </w:r>
    </w:p>
    <w:p w:rsidR="00A57F63" w:rsidRPr="00AF7C68" w:rsidRDefault="00982881" w:rsidP="006511D9">
      <w:pPr>
        <w:pStyle w:val="a3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         </w:t>
      </w:r>
      <w:r w:rsidR="00BC26E6">
        <w:rPr>
          <w:rFonts w:ascii="Times New Roman" w:hAnsi="Times New Roman" w:cs="Times New Roman"/>
          <w:sz w:val="27"/>
          <w:szCs w:val="27"/>
          <w:lang w:val="uk-UA" w:eastAsia="ru-RU"/>
        </w:rPr>
        <w:t>3</w:t>
      </w:r>
      <w:r w:rsidRPr="00AF7C68">
        <w:rPr>
          <w:rFonts w:ascii="Times New Roman" w:hAnsi="Times New Roman" w:cs="Times New Roman"/>
          <w:sz w:val="27"/>
          <w:szCs w:val="27"/>
          <w:lang w:eastAsia="ru-RU"/>
        </w:rPr>
        <w:t>.1</w:t>
      </w:r>
      <w:r w:rsidR="00FF64BD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спрямовувати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416B34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не </w:t>
      </w:r>
      <w:proofErr w:type="spellStart"/>
      <w:r w:rsidR="00416B34" w:rsidRPr="00AF7C68">
        <w:rPr>
          <w:rFonts w:ascii="Times New Roman" w:hAnsi="Times New Roman" w:cs="Times New Roman"/>
          <w:sz w:val="27"/>
          <w:szCs w:val="27"/>
          <w:lang w:eastAsia="ru-RU"/>
        </w:rPr>
        <w:t>менше</w:t>
      </w:r>
      <w:proofErr w:type="spellEnd"/>
      <w:r w:rsidR="00416B34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50 </w:t>
      </w:r>
      <w:proofErr w:type="spellStart"/>
      <w:r w:rsidR="00416B34" w:rsidRPr="00AF7C68">
        <w:rPr>
          <w:rFonts w:ascii="Times New Roman" w:hAnsi="Times New Roman" w:cs="Times New Roman"/>
          <w:sz w:val="27"/>
          <w:szCs w:val="27"/>
          <w:lang w:eastAsia="ru-RU"/>
        </w:rPr>
        <w:t>відсотків</w:t>
      </w:r>
      <w:proofErr w:type="spellEnd"/>
      <w:r w:rsidR="00416B34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416B34" w:rsidRPr="00AF7C68">
        <w:rPr>
          <w:rFonts w:ascii="Times New Roman" w:hAnsi="Times New Roman" w:cs="Times New Roman"/>
          <w:sz w:val="27"/>
          <w:szCs w:val="27"/>
          <w:lang w:eastAsia="ru-RU"/>
        </w:rPr>
        <w:t>рентної</w:t>
      </w:r>
      <w:proofErr w:type="spellEnd"/>
      <w:r w:rsidR="00416B34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плати за </w:t>
      </w:r>
      <w:proofErr w:type="spellStart"/>
      <w:r w:rsidR="00416B34" w:rsidRPr="00AF7C68">
        <w:rPr>
          <w:rFonts w:ascii="Times New Roman" w:hAnsi="Times New Roman" w:cs="Times New Roman"/>
          <w:sz w:val="27"/>
          <w:szCs w:val="27"/>
          <w:lang w:eastAsia="ru-RU"/>
        </w:rPr>
        <w:t>спеціальне</w:t>
      </w:r>
      <w:proofErr w:type="spellEnd"/>
      <w:r w:rsidR="00416B34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416B34" w:rsidRPr="00AF7C68">
        <w:rPr>
          <w:rFonts w:ascii="Times New Roman" w:hAnsi="Times New Roman" w:cs="Times New Roman"/>
          <w:sz w:val="27"/>
          <w:szCs w:val="27"/>
          <w:lang w:eastAsia="ru-RU"/>
        </w:rPr>
        <w:t>використання</w:t>
      </w:r>
      <w:proofErr w:type="spellEnd"/>
      <w:r w:rsidR="00416B34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416B34" w:rsidRPr="00AF7C68">
        <w:rPr>
          <w:rFonts w:ascii="Times New Roman" w:hAnsi="Times New Roman" w:cs="Times New Roman"/>
          <w:sz w:val="27"/>
          <w:szCs w:val="27"/>
          <w:lang w:eastAsia="ru-RU"/>
        </w:rPr>
        <w:t>лісових</w:t>
      </w:r>
      <w:proofErr w:type="spellEnd"/>
      <w:r w:rsidR="00416B34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416B34" w:rsidRPr="00AF7C68">
        <w:rPr>
          <w:rFonts w:ascii="Times New Roman" w:hAnsi="Times New Roman" w:cs="Times New Roman"/>
          <w:sz w:val="27"/>
          <w:szCs w:val="27"/>
          <w:lang w:eastAsia="ru-RU"/>
        </w:rPr>
        <w:t>ресурсів</w:t>
      </w:r>
      <w:proofErr w:type="spellEnd"/>
      <w:r w:rsidR="00416B34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на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фінансування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BB7851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цільових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програм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BB7851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із</w:t>
      </w:r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відтворення</w:t>
      </w:r>
      <w:proofErr w:type="spellEnd"/>
      <w:r w:rsidR="00BB7851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та розширення площі</w:t>
      </w:r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ліс</w:t>
      </w:r>
      <w:r w:rsidR="00416B34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ових</w:t>
      </w:r>
      <w:proofErr w:type="spellEnd"/>
      <w:r w:rsidR="00416B34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насаджень</w:t>
      </w:r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проведення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лісогосподарських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заходів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і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утримання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CA4BF3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зелених насаджень</w:t>
      </w:r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у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належному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протипожежному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санітарному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стані</w:t>
      </w:r>
      <w:proofErr w:type="spellEnd"/>
      <w:r w:rsidR="00416B34" w:rsidRPr="00AF7C68">
        <w:rPr>
          <w:sz w:val="27"/>
          <w:szCs w:val="27"/>
          <w:lang w:val="uk-UA"/>
        </w:rPr>
        <w:t>;</w:t>
      </w:r>
    </w:p>
    <w:p w:rsidR="00A57F63" w:rsidRPr="00AF7C68" w:rsidRDefault="00982881" w:rsidP="006511D9">
      <w:pPr>
        <w:pStyle w:val="a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F7C68">
        <w:rPr>
          <w:rFonts w:ascii="Times New Roman" w:hAnsi="Times New Roman" w:cs="Times New Roman"/>
          <w:sz w:val="27"/>
          <w:szCs w:val="27"/>
          <w:lang w:eastAsia="ru-RU"/>
        </w:rPr>
        <w:lastRenderedPageBreak/>
        <w:t xml:space="preserve">         </w:t>
      </w:r>
      <w:r w:rsidR="00BC26E6">
        <w:rPr>
          <w:rFonts w:ascii="Times New Roman" w:hAnsi="Times New Roman" w:cs="Times New Roman"/>
          <w:sz w:val="27"/>
          <w:szCs w:val="27"/>
          <w:lang w:val="uk-UA" w:eastAsia="ru-RU"/>
        </w:rPr>
        <w:t>3</w:t>
      </w:r>
      <w:r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.2. </w:t>
      </w:r>
      <w:proofErr w:type="spellStart"/>
      <w:r w:rsidRPr="00AF7C68">
        <w:rPr>
          <w:rFonts w:ascii="Times New Roman" w:hAnsi="Times New Roman" w:cs="Times New Roman"/>
          <w:sz w:val="27"/>
          <w:szCs w:val="27"/>
          <w:lang w:eastAsia="ru-RU"/>
        </w:rPr>
        <w:t>в</w:t>
      </w:r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живати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заходів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щодо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дотримання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суб’єктами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господарювання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вимог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чинного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законодавства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стосовно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спеціального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використання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 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лісових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ресурсів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82881" w:rsidRPr="00AF7C68" w:rsidRDefault="00982881" w:rsidP="006511D9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C4779" w:rsidRPr="00AF7C68" w:rsidRDefault="00BC26E6" w:rsidP="006511D9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4</w:t>
      </w:r>
      <w:r w:rsidR="005C4779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. </w:t>
      </w:r>
      <w:r w:rsidR="00590E4E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Центрально-Західному міжрегіональному управлінню лісового та мисливського господарства </w:t>
      </w:r>
      <w:r w:rsidR="005C4779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забезпечити</w:t>
      </w:r>
      <w:r w:rsidR="00AA4AE2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:</w:t>
      </w:r>
    </w:p>
    <w:p w:rsidR="005C4779" w:rsidRPr="00AF7C68" w:rsidRDefault="00BC26E6" w:rsidP="006511D9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4</w:t>
      </w:r>
      <w:r w:rsidR="00982881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.1</w:t>
      </w:r>
      <w:r w:rsidR="00FF64BD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  <w:r w:rsidR="00982881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="005C4779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інформува</w:t>
      </w:r>
      <w:r w:rsidR="00AA4AE2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ння</w:t>
      </w:r>
      <w:r w:rsidR="005C4779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</w:t>
      </w:r>
      <w:r w:rsidR="00CA4BF3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у</w:t>
      </w:r>
      <w:r w:rsidR="00AA4AE2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правління спільної комунальної власності Вінницької </w:t>
      </w:r>
      <w:r w:rsidR="005C4779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обласн</w:t>
      </w:r>
      <w:r w:rsidR="00AA4AE2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ої Ради</w:t>
      </w:r>
      <w:r w:rsidR="005C4779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та </w:t>
      </w:r>
      <w:r w:rsidR="00CA4BF3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у</w:t>
      </w:r>
      <w:r w:rsidR="005C4779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правління розвитку територій та інфраструктури Вінницької обласної державної адміністрації </w:t>
      </w:r>
      <w:r w:rsidR="00AA4AE2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про хід виконання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цього</w:t>
      </w:r>
      <w:r w:rsidR="00AA4AE2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рішення</w:t>
      </w:r>
      <w:r w:rsidR="00CA4BF3" w:rsidRPr="00AF7C68">
        <w:rPr>
          <w:sz w:val="27"/>
          <w:szCs w:val="27"/>
          <w:lang w:val="uk-UA"/>
        </w:rPr>
        <w:t xml:space="preserve"> </w:t>
      </w:r>
      <w:r w:rsidR="00CA4BF3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щоквартально протягом 5 днів, що настають за останнім календарним днем звітного кварталу</w:t>
      </w:r>
      <w:r w:rsidR="00982881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;</w:t>
      </w:r>
    </w:p>
    <w:p w:rsidR="00A57F63" w:rsidRPr="00AF7C68" w:rsidRDefault="00BC26E6" w:rsidP="006511D9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4</w:t>
      </w:r>
      <w:r w:rsidR="00982881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.2</w:t>
      </w:r>
      <w:r w:rsidR="00FF64BD" w:rsidRPr="00AF7C68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  <w:r w:rsidR="00982881" w:rsidRPr="00AF7C68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оприлюднення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>цього</w:t>
      </w:r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рішення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у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в</w:t>
      </w:r>
      <w:r w:rsidR="00982881" w:rsidRPr="00AF7C68">
        <w:rPr>
          <w:rFonts w:ascii="Times New Roman" w:hAnsi="Times New Roman" w:cs="Times New Roman"/>
          <w:sz w:val="27"/>
          <w:szCs w:val="27"/>
          <w:lang w:eastAsia="ru-RU"/>
        </w:rPr>
        <w:t>становленому</w:t>
      </w:r>
      <w:proofErr w:type="spellEnd"/>
      <w:r w:rsidR="00982881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законодавством </w:t>
      </w:r>
      <w:r w:rsidR="00982881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порядку не </w:t>
      </w:r>
      <w:proofErr w:type="spellStart"/>
      <w:r w:rsidR="00982881" w:rsidRPr="00AF7C68">
        <w:rPr>
          <w:rFonts w:ascii="Times New Roman" w:hAnsi="Times New Roman" w:cs="Times New Roman"/>
          <w:sz w:val="27"/>
          <w:szCs w:val="27"/>
          <w:lang w:eastAsia="ru-RU"/>
        </w:rPr>
        <w:t>пізніше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як у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десятиденний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термін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82881" w:rsidRPr="00AF7C68" w:rsidRDefault="00982881" w:rsidP="006511D9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57F63" w:rsidRPr="00BC26E6" w:rsidRDefault="00BC26E6" w:rsidP="006511D9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>5</w:t>
      </w:r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. Дане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рішення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набирає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>чинності</w:t>
      </w:r>
      <w:proofErr w:type="spellEnd"/>
      <w:r w:rsidR="00A57F63" w:rsidRPr="00AF7C68">
        <w:rPr>
          <w:rFonts w:ascii="Times New Roman" w:hAnsi="Times New Roman" w:cs="Times New Roman"/>
          <w:sz w:val="27"/>
          <w:szCs w:val="27"/>
          <w:lang w:eastAsia="ru-RU"/>
        </w:rPr>
        <w:t xml:space="preserve"> з 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>моменту прийняття.</w:t>
      </w:r>
    </w:p>
    <w:p w:rsidR="00982881" w:rsidRPr="00AF7C68" w:rsidRDefault="00982881" w:rsidP="006511D9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51D17" w:rsidRPr="00F51D17" w:rsidRDefault="00F51D17" w:rsidP="00590E4E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57F63" w:rsidRDefault="00A57F63" w:rsidP="00F51D17">
      <w:pPr>
        <w:pStyle w:val="a3"/>
        <w:rPr>
          <w:lang w:eastAsia="ru-RU"/>
        </w:rPr>
      </w:pPr>
      <w:r w:rsidRPr="00A57F63">
        <w:rPr>
          <w:lang w:eastAsia="ru-RU"/>
        </w:rPr>
        <w:t> </w:t>
      </w:r>
    </w:p>
    <w:p w:rsidR="00F05F74" w:rsidRDefault="00F05F74" w:rsidP="00F51D17">
      <w:pPr>
        <w:pStyle w:val="a3"/>
        <w:rPr>
          <w:lang w:eastAsia="ru-RU"/>
        </w:rPr>
      </w:pPr>
    </w:p>
    <w:p w:rsidR="00F05F74" w:rsidRPr="00F51D17" w:rsidRDefault="00F05F74" w:rsidP="00F51D17">
      <w:pPr>
        <w:pStyle w:val="a3"/>
        <w:rPr>
          <w:sz w:val="16"/>
          <w:szCs w:val="16"/>
          <w:lang w:eastAsia="ru-RU"/>
        </w:rPr>
      </w:pPr>
    </w:p>
    <w:p w:rsidR="006511D9" w:rsidRDefault="00401DBA" w:rsidP="00F51D17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982881" w:rsidRPr="00982881">
        <w:rPr>
          <w:rFonts w:ascii="Times New Roman" w:hAnsi="Times New Roman"/>
          <w:b/>
          <w:sz w:val="28"/>
          <w:szCs w:val="28"/>
          <w:lang w:val="uk-UA"/>
        </w:rPr>
        <w:t xml:space="preserve">Голова обласної Ради                             </w:t>
      </w:r>
      <w:r w:rsidR="00982881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982881" w:rsidRPr="0098288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В. СОКОЛОВИЙ</w:t>
      </w:r>
    </w:p>
    <w:p w:rsidR="006A405E" w:rsidRDefault="006A405E" w:rsidP="006A405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847BE" w:rsidRDefault="00C847BE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73918" w:rsidRDefault="00C73918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73918" w:rsidRDefault="00C73918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73918" w:rsidRDefault="00C73918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73918" w:rsidRDefault="00C73918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73918" w:rsidRDefault="00C73918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73918" w:rsidRDefault="00C73918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73918" w:rsidRDefault="00C73918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73918" w:rsidRDefault="00C73918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73918" w:rsidRDefault="00C73918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73918" w:rsidRDefault="00C73918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73918" w:rsidRDefault="00C73918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847BE" w:rsidRDefault="00C847BE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847BE" w:rsidRDefault="00C847BE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847BE" w:rsidRDefault="00C847BE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B2A3E" w:rsidRDefault="00DB2A3E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B2A3E" w:rsidRDefault="00DB2A3E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B2A3E" w:rsidRDefault="00DB2A3E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B2A3E" w:rsidRDefault="00DB2A3E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B2A3E" w:rsidRDefault="00DB2A3E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B2A3E" w:rsidRDefault="00DB2A3E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B2A3E" w:rsidRDefault="00DB2A3E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B2A3E" w:rsidRDefault="00DB2A3E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B2A3E" w:rsidRDefault="00DB2A3E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B2A3E" w:rsidRDefault="00DB2A3E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GoBack"/>
      <w:bookmarkEnd w:id="3"/>
    </w:p>
    <w:p w:rsidR="00C847BE" w:rsidRDefault="00C847BE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847BE" w:rsidRDefault="00C847BE" w:rsidP="002716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544D7" w:rsidRPr="00590E4E" w:rsidRDefault="00A57F63" w:rsidP="00590E4E">
      <w:pPr>
        <w:ind w:firstLine="7088"/>
        <w:rPr>
          <w:rFonts w:ascii="Times New Roman CYR" w:eastAsia="Times New Roman" w:hAnsi="Times New Roman CYR" w:cs="Times New Roman"/>
          <w:b/>
          <w:sz w:val="20"/>
          <w:szCs w:val="20"/>
          <w:lang w:val="uk-UA" w:eastAsia="ru-RU"/>
        </w:rPr>
      </w:pPr>
      <w:r w:rsidRPr="00A57F63">
        <w:rPr>
          <w:rFonts w:ascii="PT Sans" w:eastAsia="Times New Roman" w:hAnsi="PT Sans" w:cs="Times New Roman"/>
          <w:sz w:val="24"/>
          <w:szCs w:val="24"/>
          <w:lang w:eastAsia="ru-RU"/>
        </w:rPr>
        <w:lastRenderedPageBreak/>
        <w:t> </w:t>
      </w:r>
      <w:r w:rsidR="002544D7" w:rsidRPr="00590E4E">
        <w:rPr>
          <w:rFonts w:ascii="Times New Roman CYR" w:eastAsia="Times New Roman" w:hAnsi="Times New Roman CYR" w:cs="Times New Roman"/>
          <w:b/>
          <w:sz w:val="20"/>
          <w:szCs w:val="20"/>
          <w:lang w:val="uk-UA" w:eastAsia="ru-RU"/>
        </w:rPr>
        <w:t>Додаток</w:t>
      </w:r>
    </w:p>
    <w:p w:rsidR="002544D7" w:rsidRPr="00590E4E" w:rsidRDefault="002544D7" w:rsidP="00590E4E">
      <w:pPr>
        <w:tabs>
          <w:tab w:val="left" w:pos="5925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088"/>
        <w:textAlignment w:val="baseline"/>
        <w:rPr>
          <w:rFonts w:ascii="Times New Roman CYR" w:eastAsia="Times New Roman" w:hAnsi="Times New Roman CYR" w:cs="Times New Roman"/>
          <w:sz w:val="20"/>
          <w:szCs w:val="20"/>
          <w:lang w:val="uk-UA" w:eastAsia="ru-RU"/>
        </w:rPr>
      </w:pPr>
      <w:r w:rsidRPr="00590E4E">
        <w:rPr>
          <w:rFonts w:ascii="Times New Roman CYR" w:eastAsia="Times New Roman" w:hAnsi="Times New Roman CYR" w:cs="Times New Roman"/>
          <w:sz w:val="20"/>
          <w:szCs w:val="20"/>
          <w:lang w:val="uk-UA" w:eastAsia="ru-RU"/>
        </w:rPr>
        <w:t>до рішення __________сесії</w:t>
      </w:r>
    </w:p>
    <w:p w:rsidR="002544D7" w:rsidRPr="00590E4E" w:rsidRDefault="002544D7" w:rsidP="00590E4E">
      <w:pPr>
        <w:tabs>
          <w:tab w:val="left" w:pos="5940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088"/>
        <w:textAlignment w:val="baseline"/>
        <w:rPr>
          <w:rFonts w:ascii="Times New Roman CYR" w:eastAsia="Times New Roman" w:hAnsi="Times New Roman CYR" w:cs="Times New Roman"/>
          <w:sz w:val="20"/>
          <w:szCs w:val="20"/>
          <w:lang w:val="uk-UA" w:eastAsia="ru-RU"/>
        </w:rPr>
      </w:pPr>
      <w:r w:rsidRPr="00590E4E">
        <w:rPr>
          <w:rFonts w:ascii="Times New Roman CYR" w:eastAsia="Times New Roman" w:hAnsi="Times New Roman CYR" w:cs="Times New Roman"/>
          <w:sz w:val="20"/>
          <w:szCs w:val="20"/>
          <w:lang w:val="uk-UA" w:eastAsia="ru-RU"/>
        </w:rPr>
        <w:t>обласної Ради 8 скликання</w:t>
      </w:r>
    </w:p>
    <w:p w:rsidR="002544D7" w:rsidRPr="00590E4E" w:rsidRDefault="00086ED8" w:rsidP="00590E4E">
      <w:pPr>
        <w:overflowPunct w:val="0"/>
        <w:autoSpaceDE w:val="0"/>
        <w:autoSpaceDN w:val="0"/>
        <w:adjustRightInd w:val="0"/>
        <w:spacing w:after="0" w:line="240" w:lineRule="auto"/>
        <w:ind w:firstLine="7088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90E4E">
        <w:rPr>
          <w:rFonts w:ascii="Times New Roman CYR" w:eastAsia="Times New Roman" w:hAnsi="Times New Roman CYR" w:cs="Times New Roman"/>
          <w:sz w:val="20"/>
          <w:szCs w:val="20"/>
          <w:lang w:val="uk-UA" w:eastAsia="ru-RU"/>
        </w:rPr>
        <w:t>від ______ 202</w:t>
      </w:r>
      <w:r w:rsidR="001563E1">
        <w:rPr>
          <w:rFonts w:ascii="Times New Roman CYR" w:eastAsia="Times New Roman" w:hAnsi="Times New Roman CYR" w:cs="Times New Roman"/>
          <w:sz w:val="20"/>
          <w:szCs w:val="20"/>
          <w:lang w:val="uk-UA" w:eastAsia="ru-RU"/>
        </w:rPr>
        <w:t>4</w:t>
      </w:r>
      <w:r w:rsidR="002544D7" w:rsidRPr="00590E4E">
        <w:rPr>
          <w:rFonts w:ascii="Times New Roman CYR" w:eastAsia="Times New Roman" w:hAnsi="Times New Roman CYR" w:cs="Times New Roman"/>
          <w:sz w:val="20"/>
          <w:szCs w:val="20"/>
          <w:lang w:val="uk-UA" w:eastAsia="ru-RU"/>
        </w:rPr>
        <w:t xml:space="preserve">  №________</w:t>
      </w:r>
    </w:p>
    <w:p w:rsidR="002544D7" w:rsidRPr="002544D7" w:rsidRDefault="002544D7" w:rsidP="002544D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57F63" w:rsidRPr="00AF7C68" w:rsidRDefault="00A57F63" w:rsidP="00A57F63">
      <w:pPr>
        <w:spacing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Ставки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рентної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плати за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заготівлю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другорядних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лісових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матеріалів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здійснення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побічних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лісових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користувань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та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використання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корисних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властивостей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лісів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для культурно-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оздоровчих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рекреаційних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спортивних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туристичних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і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освітньо-виховних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цілей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та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проведення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науково-дослідних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робіт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на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умовах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довгострокового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тимчасового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користування</w:t>
      </w:r>
      <w:proofErr w:type="spellEnd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F7C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лісами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6531"/>
        <w:gridCol w:w="859"/>
        <w:gridCol w:w="1629"/>
      </w:tblGrid>
      <w:tr w:rsidR="00A57F63" w:rsidRPr="00126E58" w:rsidTr="008A533C">
        <w:trPr>
          <w:trHeight w:val="774"/>
          <w:jc w:val="center"/>
        </w:trPr>
        <w:tc>
          <w:tcPr>
            <w:tcW w:w="288" w:type="pct"/>
            <w:hideMark/>
          </w:tcPr>
          <w:p w:rsidR="00A57F63" w:rsidRPr="00DE2EEF" w:rsidRDefault="00671D2C" w:rsidP="00671D2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  <w:r w:rsidR="00A57F63" w:rsidRPr="00DE2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12" w:type="pct"/>
            <w:hideMark/>
          </w:tcPr>
          <w:p w:rsidR="009F655A" w:rsidRPr="00DE2EEF" w:rsidRDefault="00A57F63" w:rsidP="00086ED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E2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</w:t>
            </w:r>
            <w:proofErr w:type="spellEnd"/>
            <w:r w:rsidRPr="00DE2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57F63" w:rsidRPr="00DE2EEF" w:rsidRDefault="00086ED8" w:rsidP="00086ED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E2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об’єкту</w:t>
            </w:r>
          </w:p>
        </w:tc>
        <w:tc>
          <w:tcPr>
            <w:tcW w:w="449" w:type="pct"/>
            <w:hideMark/>
          </w:tcPr>
          <w:p w:rsidR="00A57F63" w:rsidRPr="00DE2EEF" w:rsidRDefault="00A57F63" w:rsidP="00A57F6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E2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Одиниця</w:t>
            </w:r>
            <w:proofErr w:type="spellEnd"/>
            <w:r w:rsidRPr="00DE2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2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851" w:type="pct"/>
            <w:hideMark/>
          </w:tcPr>
          <w:p w:rsidR="00671D2C" w:rsidRPr="00DE2EEF" w:rsidRDefault="00A57F63" w:rsidP="00671D2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671D2C" w:rsidRPr="00DE2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Ставка плати</w:t>
            </w:r>
            <w:r w:rsidRPr="00DE2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57F63" w:rsidRPr="00DE2EEF" w:rsidRDefault="00671D2C" w:rsidP="00671D2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DE2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гривень</w:t>
            </w:r>
            <w:proofErr w:type="spellEnd"/>
            <w:r w:rsidRPr="00DE2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A57F63" w:rsidRPr="00126E58" w:rsidTr="008A533C">
        <w:trPr>
          <w:trHeight w:val="482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196C17" w:rsidRPr="00196C17" w:rsidRDefault="00196C17" w:rsidP="00196C17">
            <w:pPr>
              <w:pStyle w:val="a3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26E58" w:rsidRPr="00196C17" w:rsidRDefault="006708A8" w:rsidP="00196C17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корисних</w:t>
            </w:r>
            <w:proofErr w:type="spellEnd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властивостей</w:t>
            </w:r>
            <w:proofErr w:type="spellEnd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лісів</w:t>
            </w:r>
            <w:proofErr w:type="spellEnd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</w:t>
            </w:r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культурно-</w:t>
            </w:r>
            <w:proofErr w:type="spellStart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оздоровчих</w:t>
            </w:r>
            <w:proofErr w:type="spellEnd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рекреаційних</w:t>
            </w:r>
            <w:proofErr w:type="spellEnd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спортивних</w:t>
            </w:r>
            <w:proofErr w:type="spellEnd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туристичних</w:t>
            </w:r>
            <w:proofErr w:type="spellEnd"/>
          </w:p>
          <w:p w:rsidR="00126E58" w:rsidRDefault="006708A8" w:rsidP="00196C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освітньо-виховних</w:t>
            </w:r>
            <w:proofErr w:type="spellEnd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цілей</w:t>
            </w:r>
            <w:proofErr w:type="spellEnd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науково-дослідних</w:t>
            </w:r>
            <w:proofErr w:type="spellEnd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C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робіт</w:t>
            </w:r>
            <w:proofErr w:type="spellEnd"/>
          </w:p>
          <w:p w:rsidR="00196C17" w:rsidRPr="00196C17" w:rsidRDefault="00196C17" w:rsidP="00196C17">
            <w:pPr>
              <w:pStyle w:val="a3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9F655A" w:rsidRPr="00126E58" w:rsidTr="008A533C">
        <w:trPr>
          <w:trHeight w:val="945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1025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3412" w:type="pct"/>
            <w:vAlign w:val="center"/>
            <w:hideMark/>
          </w:tcPr>
          <w:p w:rsidR="006708A8" w:rsidRDefault="00246136" w:rsidP="00D876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6708A8" w:rsidRPr="00126E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Лісів природоохоронного, наукового, історико-культурного призначення</w:t>
            </w:r>
            <w:r w:rsidR="00E11B16" w:rsidRPr="00126E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− лісових ділянок, що виконують  природоохоронну, естетичну  функцію, є об'єктами науково-дослідних робіт на  довгочасну  перспективу,  сприяють забезпеченню охорони унікальних та і</w:t>
            </w:r>
            <w:r w:rsidR="00D87601" w:rsidRPr="00126E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нших особливо цінних природних </w:t>
            </w:r>
            <w:r w:rsidR="00E11B16" w:rsidRPr="00126E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комплексів та історико-культурних об'єктів, зокрема</w:t>
            </w:r>
            <w:r w:rsidR="00DE2EE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11B16" w:rsidRPr="00126E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розташовані в межах істор</w:t>
            </w:r>
            <w:r w:rsidR="00D87601" w:rsidRPr="00126E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ико-культурних   заповідників, </w:t>
            </w:r>
            <w:r w:rsidR="00E11B16" w:rsidRPr="00126E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меморіальних комплексів, місць, пов'</w:t>
            </w:r>
            <w:r w:rsidR="00D87601" w:rsidRPr="00126E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язаних з важливими історичними подіями, охоронних зон  </w:t>
            </w:r>
            <w:r w:rsidR="00E11B16" w:rsidRPr="00126E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пам'я</w:t>
            </w:r>
            <w:r w:rsidR="00D87601" w:rsidRPr="00126E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ток    історії,    археології, </w:t>
            </w:r>
            <w:r w:rsidR="00E11B16" w:rsidRPr="00126E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містобудування та архітектури, монументального мистецтва. </w:t>
            </w:r>
          </w:p>
          <w:p w:rsidR="00DE2EEF" w:rsidRDefault="00DE2EEF" w:rsidP="00D876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6E58" w:rsidRPr="00126E58" w:rsidRDefault="00126E58" w:rsidP="00D876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1025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Pr="00126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га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6708A8" w:rsidP="001025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5F7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126E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26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% від </w:t>
            </w:r>
            <w:proofErr w:type="spellStart"/>
            <w:r w:rsidRPr="00126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нормативної</w:t>
            </w:r>
            <w:proofErr w:type="spellEnd"/>
            <w:r w:rsidRPr="00126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126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126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ріллі</w:t>
            </w:r>
            <w:proofErr w:type="spellEnd"/>
            <w:r w:rsidRPr="00126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08A8" w:rsidRPr="00126E58" w:rsidRDefault="006708A8" w:rsidP="001025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55A" w:rsidRPr="00126E58" w:rsidTr="008A533C">
        <w:trPr>
          <w:trHeight w:val="648"/>
          <w:jc w:val="center"/>
        </w:trPr>
        <w:tc>
          <w:tcPr>
            <w:tcW w:w="288" w:type="pct"/>
            <w:vAlign w:val="center"/>
          </w:tcPr>
          <w:p w:rsidR="006708A8" w:rsidRPr="00126E58" w:rsidRDefault="006708A8" w:rsidP="001025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3412" w:type="pct"/>
            <w:vAlign w:val="center"/>
          </w:tcPr>
          <w:p w:rsidR="00E11B16" w:rsidRPr="00126E58" w:rsidRDefault="00246136" w:rsidP="00E11B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Рекреаційно-оздоровчих лісів </w:t>
            </w:r>
            <w:r w:rsidR="00E97D34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="00D87601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11B1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лісових</w:t>
            </w:r>
            <w:r w:rsidR="00E97D34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11B1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ділянок,  що  виконують   рекреаційну, санітарно-гігієнічну   та оздоровчу функцію, використовуються </w:t>
            </w:r>
            <w:r w:rsidR="00D87601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для туризму, зайняття спортом, </w:t>
            </w:r>
            <w:r w:rsidR="00E97D34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санаторно-</w:t>
            </w:r>
            <w:r w:rsidR="00E11B1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курортного   лікування   та   відпочинку   населення і розташовані: </w:t>
            </w:r>
          </w:p>
          <w:p w:rsidR="00E11B16" w:rsidRPr="00126E58" w:rsidRDefault="00E11B16" w:rsidP="00E11B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gram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межах</w:t>
            </w:r>
            <w:proofErr w:type="gram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селищ та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E11B16" w:rsidRPr="00126E58" w:rsidRDefault="00E11B16" w:rsidP="00E11B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2) </w:t>
            </w:r>
            <w:proofErr w:type="gram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 межах</w:t>
            </w:r>
            <w:proofErr w:type="gram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округів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санітарної</w:t>
            </w:r>
            <w:proofErr w:type="spellEnd"/>
            <w:r w:rsidR="00D87601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охорони </w:t>
            </w:r>
            <w:proofErr w:type="spellStart"/>
            <w:r w:rsidR="00D87601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лікувально-оздоровчих</w:t>
            </w:r>
            <w:proofErr w:type="spellEnd"/>
            <w:r w:rsidR="00D87601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курортів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E11B16" w:rsidRPr="00126E58" w:rsidRDefault="00E11B16" w:rsidP="00E11B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26E58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лісах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зелених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навколо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  <w:r w:rsidR="00D87601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87601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нормативами;</w:t>
            </w:r>
          </w:p>
          <w:p w:rsidR="00126E58" w:rsidRDefault="00E11B16" w:rsidP="00D876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126E58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поза   межами  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лісів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зелених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зон,  за нормативами</w:t>
            </w:r>
            <w:r w:rsidR="00D87601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DE2EEF" w:rsidRPr="00126E58" w:rsidRDefault="00DE2EEF" w:rsidP="00D876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49" w:type="pct"/>
            <w:vAlign w:val="center"/>
          </w:tcPr>
          <w:p w:rsidR="006708A8" w:rsidRPr="00126E58" w:rsidRDefault="006708A8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Pr="00126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га</w:t>
            </w:r>
          </w:p>
        </w:tc>
        <w:tc>
          <w:tcPr>
            <w:tcW w:w="851" w:type="pct"/>
            <w:vAlign w:val="center"/>
          </w:tcPr>
          <w:p w:rsidR="006708A8" w:rsidRPr="00126E58" w:rsidRDefault="00F05F74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від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нормативної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ріллі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655A" w:rsidRPr="00126E58" w:rsidTr="008A533C">
        <w:trPr>
          <w:trHeight w:val="795"/>
          <w:jc w:val="center"/>
        </w:trPr>
        <w:tc>
          <w:tcPr>
            <w:tcW w:w="288" w:type="pct"/>
            <w:vAlign w:val="center"/>
          </w:tcPr>
          <w:p w:rsidR="006708A8" w:rsidRPr="00126E58" w:rsidRDefault="006708A8" w:rsidP="001025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3412" w:type="pct"/>
            <w:vAlign w:val="center"/>
          </w:tcPr>
          <w:p w:rsidR="00D87601" w:rsidRPr="00126E58" w:rsidRDefault="00246136" w:rsidP="00D876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Захисних лісів </w:t>
            </w:r>
            <w:r w:rsidR="00D87601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 лісових ділянок</w:t>
            </w:r>
            <w:r w:rsidR="00E97D34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що </w:t>
            </w:r>
            <w:r w:rsidR="00D87601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виконують  функцію  захисту навколишнього природного середовища та</w:t>
            </w:r>
            <w:r w:rsidR="00E97D34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87601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інженерних об'єктів від</w:t>
            </w:r>
            <w:r w:rsidR="00E97D34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87601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негативного   впливу   природних   та антропогенних факторів, зокрема: </w:t>
            </w:r>
          </w:p>
          <w:p w:rsidR="00D87601" w:rsidRPr="00126E58" w:rsidRDefault="00D87601" w:rsidP="00D876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1) лісові   насадження  лінійного  типу  (полезахисні  лісові смуги,  державні  захисні  лісові  смуги,  лісові   смуги   уздовж забудованих територій населених пунктів); </w:t>
            </w:r>
          </w:p>
          <w:p w:rsidR="00D87601" w:rsidRPr="00126E58" w:rsidRDefault="00D87601" w:rsidP="00D876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     2) лісо</w:t>
            </w:r>
            <w:r w:rsidR="004B686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   ділянки   (смуги  лісів), розташовані  у  смугах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відведення каналів, залізниць та автомобільних доріг; </w:t>
            </w:r>
          </w:p>
          <w:p w:rsidR="00D87601" w:rsidRPr="00126E58" w:rsidRDefault="00D87601" w:rsidP="00D876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3) лісові ділянки (смуги лісів)</w:t>
            </w:r>
            <w:r w:rsidR="004B686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ярах,  на  </w:t>
            </w:r>
            <w:proofErr w:type="spellStart"/>
            <w:r w:rsidR="004B686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легкорозвіюваних</w:t>
            </w:r>
            <w:proofErr w:type="spellEnd"/>
            <w:r w:rsidR="004B686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пісках, рекультивованих землях, кам'</w:t>
            </w:r>
            <w:r w:rsidR="00E97D34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янистих розсипах, малопотужних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кам'янистих ґрунтах</w:t>
            </w:r>
            <w:r w:rsidR="00126E58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4B686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D87601" w:rsidRPr="00126E58" w:rsidRDefault="00D87601" w:rsidP="00D876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4) лісові  ділянки  (смуги  ліс</w:t>
            </w:r>
            <w:r w:rsidR="00E97D34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ів), які </w:t>
            </w:r>
            <w:r w:rsidR="004B686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прилягають  до смуг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відведення залізниць і  виділяються </w:t>
            </w:r>
            <w:r w:rsidR="00E97D34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 категорії  експлуатаційних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лісів на 500 метрів з кожного боку.</w:t>
            </w:r>
            <w:r w:rsidR="004B686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D87601" w:rsidRPr="00126E58" w:rsidRDefault="00D87601" w:rsidP="00D876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5) лісові  ділянки  (смуги  ліс</w:t>
            </w:r>
            <w:r w:rsidR="007D24A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ів), що </w:t>
            </w:r>
            <w:r w:rsidR="004B686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прилягають  до  смуг </w:t>
            </w:r>
            <w:r w:rsidR="007D24A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відведення автомобільних доріг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</w:t>
            </w:r>
            <w:r w:rsidR="007D24A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вного значення і виділяються з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категорії експлуатаційних лісів шири</w:t>
            </w:r>
            <w:r w:rsidR="004B686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ною 250 метрів з кожного  боку дороги. </w:t>
            </w:r>
          </w:p>
          <w:p w:rsidR="00D87601" w:rsidRPr="00126E58" w:rsidRDefault="00D87601" w:rsidP="00D876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6) лісові ділянки (смуги лісів) уздовж берегів річок, навколо озер,  водоймищ  та  інших  водних  об'єктів,  які  виділяються  з категорії</w:t>
            </w:r>
            <w:r w:rsidR="007D24A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експлуатацій</w:t>
            </w:r>
            <w:r w:rsidR="004B686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них    лісів   за   нормативами.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Ширина наявних смуг ліс</w:t>
            </w:r>
            <w:r w:rsidR="004B686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ів, що перевищує нормативи, не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підлягає перегляду; </w:t>
            </w:r>
          </w:p>
          <w:p w:rsidR="00D87601" w:rsidRPr="00126E58" w:rsidRDefault="00D87601" w:rsidP="00D876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7) інші лісові ділянки (смуги л</w:t>
            </w:r>
            <w:r w:rsidR="004B686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ісів), які не мають зазначених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підпунктах  1-</w:t>
            </w:r>
            <w:r w:rsidR="00086ED8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 цього  пункту  оз</w:t>
            </w:r>
            <w:r w:rsidR="007D24A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  віднесення  до  категорії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захисних лісів,</w:t>
            </w:r>
            <w:r w:rsidR="00086ED8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але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розташовані: </w:t>
            </w:r>
          </w:p>
          <w:p w:rsidR="00D87601" w:rsidRPr="00126E58" w:rsidRDefault="00D87601" w:rsidP="00D8760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086ED8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схилах  балок  і  річкових  </w:t>
            </w:r>
            <w:r w:rsidR="004B686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долин  з  крутизною  схилів до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25 градусів (байрачні ліси); </w:t>
            </w:r>
          </w:p>
          <w:p w:rsidR="00D87601" w:rsidRDefault="00D87601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r w:rsidR="00086ED8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серед безлісної місцевості та мають площу до 100 гектарів.</w:t>
            </w:r>
          </w:p>
          <w:p w:rsidR="00126E58" w:rsidRPr="00126E58" w:rsidRDefault="00126E58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49" w:type="pct"/>
            <w:vAlign w:val="bottom"/>
          </w:tcPr>
          <w:p w:rsidR="002C5BC0" w:rsidRDefault="006708A8" w:rsidP="00E97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   </w:t>
            </w:r>
          </w:p>
          <w:p w:rsidR="002C5BC0" w:rsidRDefault="002C5BC0" w:rsidP="00E97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5BC0" w:rsidRDefault="002C5BC0" w:rsidP="00E97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5BC0" w:rsidRDefault="002C5BC0" w:rsidP="00E97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5BC0" w:rsidRDefault="002C5BC0" w:rsidP="00E97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5BC0" w:rsidRDefault="002C5BC0" w:rsidP="00E97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5BC0" w:rsidRDefault="002C5BC0" w:rsidP="00E97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5BC0" w:rsidRDefault="002C5BC0" w:rsidP="00E97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5BC0" w:rsidRDefault="002C5BC0" w:rsidP="00E97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5BC0" w:rsidRDefault="002C5BC0" w:rsidP="00E97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5BC0" w:rsidRDefault="002C5BC0" w:rsidP="00E97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5BC0" w:rsidRDefault="002C5BC0" w:rsidP="00E97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5BC0" w:rsidRDefault="002C5BC0" w:rsidP="00E97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5BC0" w:rsidRDefault="002C5BC0" w:rsidP="00E97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5BC0" w:rsidRDefault="002C5BC0" w:rsidP="00E97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5BC0" w:rsidRDefault="002C5BC0" w:rsidP="00E97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5BC0" w:rsidRDefault="002C5BC0" w:rsidP="00E97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5BC0" w:rsidRDefault="002C5BC0" w:rsidP="00E97D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708A8" w:rsidRPr="00126E58" w:rsidRDefault="006708A8" w:rsidP="00E97D3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C76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r w:rsidRPr="00126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га</w:t>
            </w:r>
          </w:p>
        </w:tc>
        <w:tc>
          <w:tcPr>
            <w:tcW w:w="851" w:type="pct"/>
            <w:vAlign w:val="bottom"/>
          </w:tcPr>
          <w:p w:rsidR="002C5BC0" w:rsidRDefault="006708A8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2C5BC0" w:rsidRDefault="002C5BC0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BC0" w:rsidRDefault="002C5BC0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BC0" w:rsidRDefault="002C5BC0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BC0" w:rsidRDefault="002C5BC0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BC0" w:rsidRDefault="002C5BC0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BC0" w:rsidRDefault="002C5BC0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BC0" w:rsidRDefault="002C5BC0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BC0" w:rsidRDefault="002C5BC0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BC0" w:rsidRDefault="002C5BC0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BC0" w:rsidRDefault="002C5BC0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BC0" w:rsidRDefault="002C5BC0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BC0" w:rsidRDefault="002C5BC0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BC0" w:rsidRDefault="002C5BC0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BC0" w:rsidRDefault="002C5BC0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BC0" w:rsidRDefault="002C5BC0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BC0" w:rsidRDefault="002C5BC0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8A8" w:rsidRPr="00126E58" w:rsidRDefault="00126E58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F05F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від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нормативної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ріллі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655A" w:rsidRPr="00126E58" w:rsidTr="008A533C">
        <w:trPr>
          <w:trHeight w:val="720"/>
          <w:jc w:val="center"/>
        </w:trPr>
        <w:tc>
          <w:tcPr>
            <w:tcW w:w="288" w:type="pct"/>
            <w:vAlign w:val="center"/>
          </w:tcPr>
          <w:p w:rsidR="006708A8" w:rsidRPr="00126E58" w:rsidRDefault="006708A8" w:rsidP="001025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1.4</w:t>
            </w:r>
          </w:p>
        </w:tc>
        <w:tc>
          <w:tcPr>
            <w:tcW w:w="3412" w:type="pct"/>
            <w:vAlign w:val="center"/>
          </w:tcPr>
          <w:p w:rsidR="006708A8" w:rsidRPr="00126E58" w:rsidRDefault="00246136" w:rsidP="00086ED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Експлуатаційних лісів </w:t>
            </w:r>
            <w:r w:rsidR="00E97D34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 лісових ділянок</w:t>
            </w:r>
            <w:r w:rsidR="00086ED8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що призначені для задоволення потреб національної економіки у деревині та</w:t>
            </w:r>
            <w:r w:rsidR="00E97D34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  зайнят</w:t>
            </w:r>
            <w:r w:rsidR="00086ED8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="00E97D34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лісами  природоохоронного,  наукового, історико-культурного  призначення,   рекреаційно-оздоровчими та захисними    лісами   (категорії   лісів   з   особливим   режимом лісокористування). </w:t>
            </w:r>
          </w:p>
        </w:tc>
        <w:tc>
          <w:tcPr>
            <w:tcW w:w="449" w:type="pct"/>
            <w:vAlign w:val="center"/>
          </w:tcPr>
          <w:p w:rsidR="006708A8" w:rsidRPr="00126E58" w:rsidRDefault="006708A8" w:rsidP="00E97D3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Pr="00126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га</w:t>
            </w:r>
          </w:p>
        </w:tc>
        <w:tc>
          <w:tcPr>
            <w:tcW w:w="851" w:type="pct"/>
            <w:vAlign w:val="center"/>
          </w:tcPr>
          <w:p w:rsidR="006708A8" w:rsidRPr="00126E58" w:rsidRDefault="006708A8" w:rsidP="001025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22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F05F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від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нормативної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ріллі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655A" w:rsidRPr="00126E58" w:rsidTr="008A533C">
        <w:trPr>
          <w:trHeight w:val="615"/>
          <w:jc w:val="center"/>
        </w:trPr>
        <w:tc>
          <w:tcPr>
            <w:tcW w:w="5000" w:type="pct"/>
            <w:gridSpan w:val="4"/>
            <w:vAlign w:val="center"/>
          </w:tcPr>
          <w:p w:rsidR="00004423" w:rsidRPr="00196C17" w:rsidRDefault="006708A8" w:rsidP="00196C17">
            <w:pPr>
              <w:pStyle w:val="a4"/>
              <w:numPr>
                <w:ilvl w:val="0"/>
                <w:numId w:val="3"/>
              </w:num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9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Побічні</w:t>
            </w:r>
            <w:proofErr w:type="spellEnd"/>
            <w:r w:rsidRPr="0019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лісові</w:t>
            </w:r>
            <w:proofErr w:type="spellEnd"/>
            <w:r w:rsidRPr="0019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користування</w:t>
            </w:r>
            <w:proofErr w:type="spellEnd"/>
          </w:p>
        </w:tc>
      </w:tr>
      <w:tr w:rsidR="009F655A" w:rsidRPr="00126E58" w:rsidTr="008A533C">
        <w:trPr>
          <w:trHeight w:val="990"/>
          <w:jc w:val="center"/>
        </w:trPr>
        <w:tc>
          <w:tcPr>
            <w:tcW w:w="288" w:type="pct"/>
            <w:vAlign w:val="center"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Сіно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заготовленого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сільгоспугіддях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</w:t>
            </w:r>
            <w:r w:rsidR="00086ED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="00086ED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земель </w:t>
            </w:r>
            <w:proofErr w:type="spellStart"/>
            <w:r w:rsidR="00086ED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лісогосподарського</w:t>
            </w:r>
            <w:proofErr w:type="spellEnd"/>
            <w:r w:rsidR="00086ED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9" w:type="pct"/>
            <w:vAlign w:val="center"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</w:tcPr>
          <w:p w:rsidR="006708A8" w:rsidRPr="00126E58" w:rsidRDefault="006708A8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8A8" w:rsidRPr="00F05F74" w:rsidRDefault="006708A8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F05F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</w:tr>
      <w:tr w:rsidR="009F655A" w:rsidRPr="00126E58" w:rsidTr="008A533C">
        <w:trPr>
          <w:trHeight w:val="22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Випасання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худоби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9A365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голова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6708A8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55A" w:rsidRPr="00126E58" w:rsidTr="008A533C">
        <w:trPr>
          <w:trHeight w:val="22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великої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рогатої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худоби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</w:tr>
      <w:tr w:rsidR="009F655A" w:rsidRPr="00126E58" w:rsidTr="008A533C">
        <w:trPr>
          <w:trHeight w:val="22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молодняка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великої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рогатої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худоби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:rsidR="009F655A" w:rsidRPr="00126E58" w:rsidTr="008A533C">
        <w:trPr>
          <w:trHeight w:val="22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овець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EF241F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9F655A" w:rsidRPr="00126E58" w:rsidTr="008A533C">
        <w:trPr>
          <w:trHeight w:val="22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2.3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Дикорослі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плоди і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ягоди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6708A8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55A" w:rsidRPr="00126E58" w:rsidTr="008A533C">
        <w:trPr>
          <w:trHeight w:val="28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24613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русниця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5E315E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655A" w:rsidRPr="00126E58" w:rsidTr="008A533C">
        <w:trPr>
          <w:trHeight w:val="28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24613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уравлина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5E315E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655A" w:rsidRPr="00126E58" w:rsidTr="008A533C">
        <w:trPr>
          <w:trHeight w:val="30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24613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оробина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звичайна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4657E3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655A" w:rsidRPr="00126E58" w:rsidTr="008A533C">
        <w:trPr>
          <w:trHeight w:val="32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24613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оробина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чорноплідна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4657E3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655A" w:rsidRPr="00126E58" w:rsidTr="008A533C">
        <w:trPr>
          <w:trHeight w:val="36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24613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орниця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4657E3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9F655A" w:rsidRPr="00126E58" w:rsidTr="008A533C">
        <w:trPr>
          <w:trHeight w:val="36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24613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охина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9F655A" w:rsidRPr="00126E58" w:rsidTr="008A533C">
        <w:trPr>
          <w:trHeight w:val="34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24613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униця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9F655A" w:rsidRPr="00126E58" w:rsidTr="008A533C">
        <w:trPr>
          <w:trHeight w:val="18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24613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бліпиха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9F655A" w:rsidRPr="00126E58" w:rsidTr="008A533C">
        <w:trPr>
          <w:trHeight w:val="38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24613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9F655A" w:rsidRPr="00126E58" w:rsidTr="008A533C">
        <w:trPr>
          <w:trHeight w:val="36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24613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9F655A" w:rsidRPr="00126E58" w:rsidTr="008A533C">
        <w:trPr>
          <w:trHeight w:val="36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24613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4657E3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9F655A" w:rsidRPr="00126E58" w:rsidTr="008A533C">
        <w:trPr>
          <w:trHeight w:val="34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24613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узина 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4657E3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F655A" w:rsidRPr="00126E58" w:rsidTr="008A533C">
        <w:trPr>
          <w:trHeight w:val="36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24613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нші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4657E3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9F655A" w:rsidRPr="00126E58" w:rsidTr="008A533C">
        <w:trPr>
          <w:trHeight w:val="34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Гриби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  </w:t>
            </w:r>
            <w:proofErr w:type="gram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6708A8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55A" w:rsidRPr="00126E58" w:rsidTr="008A533C">
        <w:trPr>
          <w:trHeight w:val="36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24613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6A7AD9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4657E3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9F655A" w:rsidRPr="00126E58" w:rsidTr="008A533C">
        <w:trPr>
          <w:trHeight w:val="32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24613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исички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9F655A" w:rsidRPr="00126E58" w:rsidTr="008A533C">
        <w:trPr>
          <w:trHeight w:val="36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24613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пеньки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9F655A" w:rsidRPr="00126E58" w:rsidTr="008A533C">
        <w:trPr>
          <w:trHeight w:val="36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246136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нші</w:t>
            </w:r>
            <w:proofErr w:type="spellEnd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4657E3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F655A" w:rsidRPr="00126E58" w:rsidTr="008A533C">
        <w:trPr>
          <w:trHeight w:val="18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Горіхи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  </w:t>
            </w:r>
            <w:proofErr w:type="gram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6708A8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55A" w:rsidRPr="00126E58" w:rsidTr="008A533C">
        <w:trPr>
          <w:trHeight w:val="18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ліщини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6A7AD9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4657E3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9F655A" w:rsidRPr="00126E58" w:rsidTr="008A533C">
        <w:trPr>
          <w:trHeight w:val="18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3B671C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proofErr w:type="spellStart"/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грецькі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6A7AD9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4657E3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9F655A" w:rsidRPr="00126E58" w:rsidTr="008A533C">
        <w:trPr>
          <w:trHeight w:val="436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Лікарсько-технічна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сировина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 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4657E3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9F655A" w:rsidRPr="00126E58" w:rsidTr="008A533C">
        <w:trPr>
          <w:trHeight w:val="18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Лісова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підстилка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4657E3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F655A" w:rsidRPr="00126E58" w:rsidTr="008A533C">
        <w:trPr>
          <w:trHeight w:val="18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Очерет                                           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4657E3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9F655A" w:rsidRPr="00126E58" w:rsidTr="00196C17">
        <w:trPr>
          <w:trHeight w:val="568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086ED8" w:rsidRPr="002C5BC0" w:rsidRDefault="006708A8" w:rsidP="00196C17">
            <w:pPr>
              <w:pStyle w:val="a4"/>
              <w:numPr>
                <w:ilvl w:val="0"/>
                <w:numId w:val="3"/>
              </w:num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26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Заготівля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другорядних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лісових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матеріалів</w:t>
            </w:r>
            <w:proofErr w:type="spellEnd"/>
          </w:p>
        </w:tc>
      </w:tr>
      <w:tr w:rsidR="009F655A" w:rsidRPr="00126E58" w:rsidTr="008A533C">
        <w:trPr>
          <w:trHeight w:val="36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Березовий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сік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4657E3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</w:t>
            </w:r>
            <w:r w:rsidR="006A7AD9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F655A" w:rsidRPr="00126E58" w:rsidTr="008A533C">
        <w:trPr>
          <w:trHeight w:val="397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Кленовий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сік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4657E3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6708A8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57E3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9F655A" w:rsidRPr="00126E58" w:rsidTr="008A533C">
        <w:trPr>
          <w:trHeight w:val="28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                         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4657E3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4657E3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9F655A" w:rsidRPr="00126E58" w:rsidTr="008A533C">
        <w:trPr>
          <w:trHeight w:val="36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Пні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6A7AD9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4657E3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9F655A" w:rsidRPr="00126E58" w:rsidTr="008A533C">
        <w:trPr>
          <w:trHeight w:val="36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A7AD9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9F655A" w:rsidRPr="00126E58" w:rsidTr="008A533C">
        <w:trPr>
          <w:trHeight w:val="36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4657E3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6708A8"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9F655A" w:rsidRPr="00126E58" w:rsidTr="008A533C">
        <w:trPr>
          <w:trHeight w:val="360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Деревна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зелень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9F655A" w:rsidRPr="00126E58" w:rsidTr="008A533C">
        <w:trPr>
          <w:trHeight w:val="466"/>
          <w:jc w:val="center"/>
        </w:trPr>
        <w:tc>
          <w:tcPr>
            <w:tcW w:w="288" w:type="pct"/>
            <w:vAlign w:val="center"/>
            <w:hideMark/>
          </w:tcPr>
          <w:p w:rsidR="00A4232D" w:rsidRPr="00126E58" w:rsidRDefault="00A4232D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12" w:type="pct"/>
            <w:vAlign w:val="center"/>
            <w:hideMark/>
          </w:tcPr>
          <w:p w:rsidR="00A4232D" w:rsidRPr="00126E58" w:rsidRDefault="00A4232D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Новорічні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ялинки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</w:t>
            </w:r>
          </w:p>
        </w:tc>
        <w:tc>
          <w:tcPr>
            <w:tcW w:w="449" w:type="pct"/>
            <w:vAlign w:val="center"/>
            <w:hideMark/>
          </w:tcPr>
          <w:p w:rsidR="00A4232D" w:rsidRPr="00126E58" w:rsidRDefault="00A4232D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851" w:type="pct"/>
            <w:vAlign w:val="center"/>
            <w:hideMark/>
          </w:tcPr>
          <w:p w:rsidR="00A4232D" w:rsidRPr="00126E58" w:rsidRDefault="00A4232D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55A" w:rsidRPr="00126E58" w:rsidTr="008A533C">
        <w:trPr>
          <w:trHeight w:val="195"/>
          <w:jc w:val="center"/>
        </w:trPr>
        <w:tc>
          <w:tcPr>
            <w:tcW w:w="288" w:type="pct"/>
            <w:vMerge w:val="restart"/>
            <w:vAlign w:val="center"/>
          </w:tcPr>
          <w:p w:rsidR="00A4232D" w:rsidRPr="00126E58" w:rsidRDefault="00A4232D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12" w:type="pct"/>
            <w:vAlign w:val="center"/>
          </w:tcPr>
          <w:p w:rsidR="00A4232D" w:rsidRPr="00126E58" w:rsidRDefault="00A4232D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до 1,5</w:t>
            </w:r>
            <w:r w:rsidR="00126E58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 </w:t>
            </w:r>
          </w:p>
        </w:tc>
        <w:tc>
          <w:tcPr>
            <w:tcW w:w="449" w:type="pct"/>
            <w:vAlign w:val="center"/>
          </w:tcPr>
          <w:p w:rsidR="00A4232D" w:rsidRPr="00126E58" w:rsidRDefault="00A4232D" w:rsidP="00A4232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851" w:type="pct"/>
            <w:vAlign w:val="center"/>
          </w:tcPr>
          <w:p w:rsidR="00A4232D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A4232D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126E58" w:rsidRPr="00126E58" w:rsidTr="008A533C">
        <w:trPr>
          <w:trHeight w:val="408"/>
          <w:jc w:val="center"/>
        </w:trPr>
        <w:tc>
          <w:tcPr>
            <w:tcW w:w="288" w:type="pct"/>
            <w:vMerge/>
            <w:vAlign w:val="center"/>
          </w:tcPr>
          <w:p w:rsidR="00126E58" w:rsidRPr="00126E58" w:rsidRDefault="00126E5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12" w:type="pct"/>
            <w:vAlign w:val="center"/>
          </w:tcPr>
          <w:p w:rsidR="00126E58" w:rsidRPr="00126E58" w:rsidRDefault="00126E5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від 1,50 м до 4,0 м</w:t>
            </w:r>
          </w:p>
        </w:tc>
        <w:tc>
          <w:tcPr>
            <w:tcW w:w="449" w:type="pct"/>
            <w:vAlign w:val="center"/>
          </w:tcPr>
          <w:p w:rsidR="00126E58" w:rsidRPr="00126E58" w:rsidRDefault="00126E58" w:rsidP="00A4232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851" w:type="pct"/>
            <w:vAlign w:val="center"/>
          </w:tcPr>
          <w:p w:rsidR="00126E58" w:rsidRPr="00126E58" w:rsidRDefault="00F05F74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126E58"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9F655A" w:rsidRPr="00126E58" w:rsidTr="00196C17">
        <w:trPr>
          <w:trHeight w:val="453"/>
          <w:jc w:val="center"/>
        </w:trPr>
        <w:tc>
          <w:tcPr>
            <w:tcW w:w="288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2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соснова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технічна</w:t>
            </w:r>
            <w:proofErr w:type="spellEnd"/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9" w:type="pct"/>
            <w:vAlign w:val="center"/>
            <w:hideMark/>
          </w:tcPr>
          <w:p w:rsidR="006708A8" w:rsidRPr="00126E58" w:rsidRDefault="006708A8" w:rsidP="006708A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кг</w:t>
            </w:r>
          </w:p>
        </w:tc>
        <w:tc>
          <w:tcPr>
            <w:tcW w:w="851" w:type="pct"/>
            <w:vAlign w:val="center"/>
            <w:hideMark/>
          </w:tcPr>
          <w:p w:rsidR="006708A8" w:rsidRPr="00126E58" w:rsidRDefault="004657E3" w:rsidP="000044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</w:t>
            </w:r>
          </w:p>
        </w:tc>
      </w:tr>
    </w:tbl>
    <w:p w:rsidR="00A57F63" w:rsidRPr="00126E58" w:rsidRDefault="00A57F63" w:rsidP="00196C17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57F63" w:rsidRPr="00126E58" w:rsidSect="00982881">
      <w:pgSz w:w="11906" w:h="16838"/>
      <w:pgMar w:top="1134" w:right="6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46713"/>
    <w:multiLevelType w:val="hybridMultilevel"/>
    <w:tmpl w:val="19C29C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40FA3"/>
    <w:multiLevelType w:val="hybridMultilevel"/>
    <w:tmpl w:val="97228554"/>
    <w:lvl w:ilvl="0" w:tplc="DD5A7E5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1760DD6"/>
    <w:multiLevelType w:val="hybridMultilevel"/>
    <w:tmpl w:val="1868985A"/>
    <w:lvl w:ilvl="0" w:tplc="4762CC6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C1"/>
    <w:rsid w:val="00004423"/>
    <w:rsid w:val="0001404E"/>
    <w:rsid w:val="0005679F"/>
    <w:rsid w:val="000626BF"/>
    <w:rsid w:val="00086ED8"/>
    <w:rsid w:val="00123780"/>
    <w:rsid w:val="00126E58"/>
    <w:rsid w:val="00153E9A"/>
    <w:rsid w:val="001563E1"/>
    <w:rsid w:val="00196C17"/>
    <w:rsid w:val="001D1C03"/>
    <w:rsid w:val="00246136"/>
    <w:rsid w:val="002544D7"/>
    <w:rsid w:val="00271637"/>
    <w:rsid w:val="002A41C3"/>
    <w:rsid w:val="002C5BC0"/>
    <w:rsid w:val="002F218F"/>
    <w:rsid w:val="00356B4C"/>
    <w:rsid w:val="003B4823"/>
    <w:rsid w:val="003B671C"/>
    <w:rsid w:val="00401DBA"/>
    <w:rsid w:val="00415AB8"/>
    <w:rsid w:val="00416B34"/>
    <w:rsid w:val="00435DC1"/>
    <w:rsid w:val="004657E3"/>
    <w:rsid w:val="004B529F"/>
    <w:rsid w:val="004B686F"/>
    <w:rsid w:val="004C7672"/>
    <w:rsid w:val="004E126E"/>
    <w:rsid w:val="00530303"/>
    <w:rsid w:val="00536C23"/>
    <w:rsid w:val="0056321B"/>
    <w:rsid w:val="00590E4E"/>
    <w:rsid w:val="005C4779"/>
    <w:rsid w:val="005E315E"/>
    <w:rsid w:val="00611284"/>
    <w:rsid w:val="006511D9"/>
    <w:rsid w:val="0067079E"/>
    <w:rsid w:val="006708A8"/>
    <w:rsid w:val="00671D2C"/>
    <w:rsid w:val="006722FD"/>
    <w:rsid w:val="006A405E"/>
    <w:rsid w:val="006A7AD9"/>
    <w:rsid w:val="00701F37"/>
    <w:rsid w:val="007113D6"/>
    <w:rsid w:val="00715980"/>
    <w:rsid w:val="00774AB1"/>
    <w:rsid w:val="007D24AF"/>
    <w:rsid w:val="00856350"/>
    <w:rsid w:val="00881486"/>
    <w:rsid w:val="008A533C"/>
    <w:rsid w:val="0090278F"/>
    <w:rsid w:val="009210EC"/>
    <w:rsid w:val="00982881"/>
    <w:rsid w:val="009A365D"/>
    <w:rsid w:val="009D513C"/>
    <w:rsid w:val="009F4880"/>
    <w:rsid w:val="009F655A"/>
    <w:rsid w:val="00A4232D"/>
    <w:rsid w:val="00A57F63"/>
    <w:rsid w:val="00A65B48"/>
    <w:rsid w:val="00AA1A35"/>
    <w:rsid w:val="00AA22BD"/>
    <w:rsid w:val="00AA4AE2"/>
    <w:rsid w:val="00AF7C68"/>
    <w:rsid w:val="00BB7851"/>
    <w:rsid w:val="00BC26E6"/>
    <w:rsid w:val="00BE0869"/>
    <w:rsid w:val="00C452F8"/>
    <w:rsid w:val="00C45DA6"/>
    <w:rsid w:val="00C73918"/>
    <w:rsid w:val="00C847BE"/>
    <w:rsid w:val="00CA4BF3"/>
    <w:rsid w:val="00CF2FF3"/>
    <w:rsid w:val="00D13EEF"/>
    <w:rsid w:val="00D87601"/>
    <w:rsid w:val="00DA3E8C"/>
    <w:rsid w:val="00DB2A3E"/>
    <w:rsid w:val="00DB3B26"/>
    <w:rsid w:val="00DE2EEF"/>
    <w:rsid w:val="00E11B16"/>
    <w:rsid w:val="00E84746"/>
    <w:rsid w:val="00E97D34"/>
    <w:rsid w:val="00ED45FD"/>
    <w:rsid w:val="00EE6839"/>
    <w:rsid w:val="00EF241F"/>
    <w:rsid w:val="00F05F74"/>
    <w:rsid w:val="00F47FDA"/>
    <w:rsid w:val="00F51D17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CAC3FB"/>
  <w15:chartTrackingRefBased/>
  <w15:docId w15:val="{BE68F9D1-52C2-4644-8FAC-E80C37C4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1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6E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1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1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41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5984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3396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2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3448">
              <w:marLeft w:val="0"/>
              <w:marRight w:val="0"/>
              <w:marTop w:val="0"/>
              <w:marBottom w:val="60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2265">
              <w:marLeft w:val="0"/>
              <w:marRight w:val="0"/>
              <w:marTop w:val="0"/>
              <w:marBottom w:val="60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6294">
              <w:marLeft w:val="0"/>
              <w:marRight w:val="0"/>
              <w:marTop w:val="0"/>
              <w:marBottom w:val="60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28389">
              <w:marLeft w:val="0"/>
              <w:marRight w:val="0"/>
              <w:marTop w:val="0"/>
              <w:marBottom w:val="60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3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8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59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13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3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3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83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1A614-1BF9-4EB7-9B89-5F07D493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5686</Words>
  <Characters>3242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2024-07-08T07:58:00Z</cp:lastPrinted>
  <dcterms:created xsi:type="dcterms:W3CDTF">2024-07-08T08:00:00Z</dcterms:created>
  <dcterms:modified xsi:type="dcterms:W3CDTF">2024-08-06T12:48:00Z</dcterms:modified>
</cp:coreProperties>
</file>